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4195" w14:textId="77777777" w:rsidR="00C23A62" w:rsidRDefault="00630D11"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40"/>
          <w:szCs w:val="40"/>
        </w:rPr>
        <w:t>ROLES AND RESPONSIBILITIES</w:t>
      </w:r>
    </w:p>
    <w:p w14:paraId="3434B83D" w14:textId="77777777" w:rsidR="00C23A62" w:rsidRDefault="00630D11">
      <w:r>
        <w:t>Roles and Responsibilities</w:t>
      </w:r>
    </w:p>
    <w:tbl>
      <w:tblPr>
        <w:tblStyle w:val="a"/>
        <w:tblW w:w="8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7"/>
        <w:gridCol w:w="1394"/>
        <w:gridCol w:w="4306"/>
        <w:gridCol w:w="1698"/>
        <w:gridCol w:w="29"/>
      </w:tblGrid>
      <w:tr w:rsidR="00C23A62" w14:paraId="2FFCA5FD" w14:textId="77777777">
        <w:trPr>
          <w:gridAfter w:val="1"/>
          <w:wAfter w:w="29" w:type="dxa"/>
          <w:trHeight w:val="460"/>
        </w:trPr>
        <w:tc>
          <w:tcPr>
            <w:tcW w:w="1037" w:type="dxa"/>
            <w:shd w:val="clear" w:color="auto" w:fill="DC281E"/>
          </w:tcPr>
          <w:p w14:paraId="658CBE18" w14:textId="77777777" w:rsidR="00C23A62" w:rsidRDefault="00C23A62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394" w:type="dxa"/>
            <w:shd w:val="clear" w:color="auto" w:fill="DC281E"/>
          </w:tcPr>
          <w:p w14:paraId="636598ED" w14:textId="77777777" w:rsidR="00C23A62" w:rsidRDefault="00C23A62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6004" w:type="dxa"/>
            <w:gridSpan w:val="2"/>
            <w:shd w:val="clear" w:color="auto" w:fill="DC281E"/>
          </w:tcPr>
          <w:p w14:paraId="4BA89FC0" w14:textId="77777777" w:rsidR="00C23A62" w:rsidRDefault="00C23A62">
            <w:pPr>
              <w:jc w:val="center"/>
              <w:rPr>
                <w:rFonts w:ascii="Calibri" w:eastAsia="Calibri" w:hAnsi="Calibri" w:cs="Calibri"/>
                <w:color w:val="FFFFFF"/>
              </w:rPr>
            </w:pPr>
          </w:p>
          <w:p w14:paraId="1F0578EC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Cash/Vouchers through third parties/service providers</w:t>
            </w:r>
          </w:p>
        </w:tc>
      </w:tr>
      <w:tr w:rsidR="00C23A62" w14:paraId="2A6B00EB" w14:textId="77777777">
        <w:trPr>
          <w:gridAfter w:val="1"/>
          <w:wAfter w:w="29" w:type="dxa"/>
        </w:trPr>
        <w:tc>
          <w:tcPr>
            <w:tcW w:w="1037" w:type="dxa"/>
            <w:shd w:val="clear" w:color="auto" w:fill="A6A6A6"/>
          </w:tcPr>
          <w:p w14:paraId="0A78B3DB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94" w:type="dxa"/>
            <w:shd w:val="clear" w:color="auto" w:fill="A6A6A6"/>
          </w:tcPr>
          <w:p w14:paraId="53987CF9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Process</w:t>
            </w:r>
            <w:r>
              <w:rPr>
                <w:rFonts w:ascii="Calibri" w:eastAsia="Calibri" w:hAnsi="Calibri" w:cs="Calibri"/>
                <w:b/>
              </w:rPr>
              <w:br/>
              <w:t xml:space="preserve">overview </w:t>
            </w:r>
          </w:p>
        </w:tc>
        <w:tc>
          <w:tcPr>
            <w:tcW w:w="6004" w:type="dxa"/>
            <w:gridSpan w:val="2"/>
            <w:shd w:val="clear" w:color="auto" w:fill="D9D9D9"/>
          </w:tcPr>
          <w:p w14:paraId="1BFF40F0" w14:textId="77777777" w:rsidR="00C23A62" w:rsidRDefault="00C23A62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  <w:tr w:rsidR="00C23A62" w14:paraId="10E22615" w14:textId="77777777">
        <w:trPr>
          <w:gridAfter w:val="1"/>
          <w:wAfter w:w="29" w:type="dxa"/>
        </w:trPr>
        <w:tc>
          <w:tcPr>
            <w:tcW w:w="1037" w:type="dxa"/>
            <w:shd w:val="clear" w:color="auto" w:fill="A6A6A6"/>
          </w:tcPr>
          <w:p w14:paraId="660F0705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94" w:type="dxa"/>
            <w:shd w:val="clear" w:color="auto" w:fill="A6A6A6"/>
          </w:tcPr>
          <w:p w14:paraId="698D27E0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Cash</w:t>
            </w:r>
            <w:r>
              <w:rPr>
                <w:rFonts w:ascii="Calibri" w:eastAsia="Calibri" w:hAnsi="Calibri" w:cs="Calibri"/>
                <w:b/>
              </w:rPr>
              <w:br/>
              <w:t>modality</w:t>
            </w:r>
          </w:p>
        </w:tc>
        <w:tc>
          <w:tcPr>
            <w:tcW w:w="6004" w:type="dxa"/>
            <w:gridSpan w:val="2"/>
            <w:shd w:val="clear" w:color="auto" w:fill="D9D9D9"/>
          </w:tcPr>
          <w:p w14:paraId="673FAD24" w14:textId="77777777" w:rsidR="00C23A62" w:rsidRDefault="00630D11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Cash grants (conditional or unconditional), cash for work payments</w:t>
            </w:r>
          </w:p>
        </w:tc>
      </w:tr>
      <w:tr w:rsidR="00C23A62" w14:paraId="687612E1" w14:textId="77777777">
        <w:trPr>
          <w:gridAfter w:val="1"/>
          <w:wAfter w:w="29" w:type="dxa"/>
        </w:trPr>
        <w:tc>
          <w:tcPr>
            <w:tcW w:w="1037" w:type="dxa"/>
            <w:shd w:val="clear" w:color="auto" w:fill="A6A6A6"/>
          </w:tcPr>
          <w:p w14:paraId="4EDBAB9A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94" w:type="dxa"/>
            <w:shd w:val="clear" w:color="auto" w:fill="A6A6A6"/>
          </w:tcPr>
          <w:p w14:paraId="5C5300B8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Cash/voucher delivery</w:t>
            </w:r>
            <w:r>
              <w:rPr>
                <w:rFonts w:ascii="Calibri" w:eastAsia="Calibri" w:hAnsi="Calibri" w:cs="Calibri"/>
                <w:b/>
              </w:rPr>
              <w:br/>
              <w:t>mechanism</w:t>
            </w:r>
          </w:p>
        </w:tc>
        <w:tc>
          <w:tcPr>
            <w:tcW w:w="6004" w:type="dxa"/>
            <w:gridSpan w:val="2"/>
            <w:shd w:val="clear" w:color="auto" w:fill="D9D9D9"/>
          </w:tcPr>
          <w:p w14:paraId="774F8183" w14:textId="77777777" w:rsidR="00C23A62" w:rsidRDefault="00630D11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Cash: Through a third party/FSP such as a bank, mobile phone company, remittance company. The transfer can be physical or electronic (e.g. mobile, e-transf</w:t>
            </w:r>
            <w:r>
              <w:rPr>
                <w:rFonts w:ascii="Calibri" w:eastAsia="Calibri" w:hAnsi="Calibri" w:cs="Calibri"/>
              </w:rPr>
              <w:t xml:space="preserve">ers). Terms used for third party include: Financial Service Provider (FSP), e-transfer agent, transfer company, financial intermediary </w:t>
            </w:r>
          </w:p>
          <w:p w14:paraId="4028634B" w14:textId="77777777" w:rsidR="00C23A62" w:rsidRDefault="00630D11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Voucher (commodity or cash value): Through a third party such as vendor, supermarkets etc.</w:t>
            </w:r>
          </w:p>
        </w:tc>
      </w:tr>
      <w:tr w:rsidR="00C23A62" w14:paraId="12B2BF03" w14:textId="77777777">
        <w:trPr>
          <w:gridAfter w:val="1"/>
          <w:wAfter w:w="29" w:type="dxa"/>
        </w:trPr>
        <w:tc>
          <w:tcPr>
            <w:tcW w:w="1037" w:type="dxa"/>
            <w:shd w:val="clear" w:color="auto" w:fill="A6A6A6"/>
          </w:tcPr>
          <w:p w14:paraId="14BF2B64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98" w:type="dxa"/>
            <w:gridSpan w:val="3"/>
            <w:shd w:val="clear" w:color="auto" w:fill="A6A6A6"/>
          </w:tcPr>
          <w:p w14:paraId="04F05327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Flow of events (might overl</w:t>
            </w:r>
            <w:r>
              <w:rPr>
                <w:rFonts w:ascii="Calibri" w:eastAsia="Calibri" w:hAnsi="Calibri" w:cs="Calibri"/>
                <w:b/>
              </w:rPr>
              <w:t>ap or vary in order)</w:t>
            </w:r>
          </w:p>
        </w:tc>
      </w:tr>
      <w:tr w:rsidR="00C23A62" w14:paraId="5DA47419" w14:textId="77777777">
        <w:tc>
          <w:tcPr>
            <w:tcW w:w="1037" w:type="dxa"/>
            <w:vMerge w:val="restart"/>
            <w:shd w:val="clear" w:color="auto" w:fill="D9D9D9"/>
          </w:tcPr>
          <w:p w14:paraId="6E568046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783E163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96A526D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EE91A08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F98771A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71E0440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595E2FE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231F8A6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21CD1FE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6B0E760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BA90925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ED09DEB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447132B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5B72773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E711D8C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4877B99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C9D5A19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B964FCA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07FE900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261A7F11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1896F63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0831C5A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0E39E68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740E368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3F60EEB6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04B2A578" w14:textId="77777777" w:rsidR="00C23A62" w:rsidRDefault="00C23A62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5482AEE8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Planning</w:t>
            </w:r>
          </w:p>
        </w:tc>
        <w:tc>
          <w:tcPr>
            <w:tcW w:w="5700" w:type="dxa"/>
            <w:gridSpan w:val="2"/>
            <w:shd w:val="clear" w:color="auto" w:fill="D9D9D9"/>
          </w:tcPr>
          <w:p w14:paraId="347CCA9B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32756B5C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Lead responsibility</w:t>
            </w:r>
          </w:p>
        </w:tc>
      </w:tr>
      <w:tr w:rsidR="00C23A62" w14:paraId="74FDF7A4" w14:textId="77777777">
        <w:tc>
          <w:tcPr>
            <w:tcW w:w="1037" w:type="dxa"/>
            <w:vMerge/>
            <w:shd w:val="clear" w:color="auto" w:fill="D9D9D9"/>
          </w:tcPr>
          <w:p w14:paraId="0906CE75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652B1D24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Context Feasibility Assessment (Community, Market, Financial Service Provider) </w:t>
            </w:r>
          </w:p>
          <w:p w14:paraId="4209E896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Understanding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communities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priority needs and preferences and their access to markets, financial services and financial literacy. </w:t>
            </w:r>
          </w:p>
          <w:p w14:paraId="112C9BA9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Understanding on perceived Risk associated to receiving Cash and Voucher assistance.</w:t>
            </w:r>
          </w:p>
          <w:p w14:paraId="775C5BB6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Conducting a market assessment baseline that is including access, prices, availability, supply chain and trends</w:t>
            </w:r>
          </w:p>
          <w:p w14:paraId="2D375399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For Voucher: conduct a vendor assessment </w:t>
            </w:r>
          </w:p>
          <w:p w14:paraId="3E8EDF70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Conduct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FSP mapping with respective considerations suitable for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FbF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context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0A1E90C6" w14:textId="77777777" w:rsidR="00C23A62" w:rsidRDefault="00630D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Programmes</w:t>
            </w:r>
            <w:proofErr w:type="spellEnd"/>
            <w:r>
              <w:rPr>
                <w:rFonts w:ascii="Calibri" w:eastAsia="Calibri" w:hAnsi="Calibri" w:cs="Calibri"/>
              </w:rPr>
              <w:t xml:space="preserve"> and Logistics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  <w:p w14:paraId="51A4C18A" w14:textId="77777777" w:rsidR="00C23A62" w:rsidRDefault="00C23A62">
            <w:pPr>
              <w:rPr>
                <w:rFonts w:ascii="Calibri" w:eastAsia="Calibri" w:hAnsi="Calibri" w:cs="Calibri"/>
              </w:rPr>
            </w:pPr>
          </w:p>
          <w:p w14:paraId="38A19B28" w14:textId="77777777" w:rsidR="00C23A62" w:rsidRDefault="00C23A62">
            <w:pPr>
              <w:rPr>
                <w:rFonts w:ascii="Calibri" w:eastAsia="Calibri" w:hAnsi="Calibri" w:cs="Calibri"/>
              </w:rPr>
            </w:pPr>
          </w:p>
          <w:p w14:paraId="2ACA2712" w14:textId="77777777" w:rsidR="00C23A62" w:rsidRDefault="00C23A62">
            <w:pPr>
              <w:rPr>
                <w:rFonts w:ascii="Calibri" w:eastAsia="Calibri" w:hAnsi="Calibri" w:cs="Calibri"/>
              </w:rPr>
            </w:pPr>
          </w:p>
          <w:p w14:paraId="2849B9B4" w14:textId="77777777" w:rsidR="00C23A62" w:rsidRDefault="00C23A62">
            <w:pPr>
              <w:rPr>
                <w:rFonts w:ascii="Calibri" w:eastAsia="Calibri" w:hAnsi="Calibri" w:cs="Calibri"/>
              </w:rPr>
            </w:pPr>
          </w:p>
          <w:p w14:paraId="2F65F1E7" w14:textId="77777777" w:rsidR="00C23A62" w:rsidRDefault="00630D1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Finance</w:t>
            </w:r>
          </w:p>
        </w:tc>
      </w:tr>
      <w:tr w:rsidR="00C23A62" w14:paraId="2C21DFC0" w14:textId="77777777">
        <w:tc>
          <w:tcPr>
            <w:tcW w:w="1037" w:type="dxa"/>
            <w:vMerge/>
            <w:shd w:val="clear" w:color="auto" w:fill="D9D9D9"/>
          </w:tcPr>
          <w:p w14:paraId="4E124EC8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2F652068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Cash Capacity Assessment of the National Society and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Staff</w:t>
            </w:r>
          </w:p>
          <w:p w14:paraId="5598EFC6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Conducting a SWOT (cash capacity assessment) of the National Society</w:t>
            </w:r>
          </w:p>
          <w:p w14:paraId="67336F65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Developing a Preparedness Plan of Action of steps that need to be conducted in order to be able to integrate cash-base</w:t>
            </w:r>
            <w:r>
              <w:rPr>
                <w:rFonts w:ascii="Calibri" w:eastAsia="Calibri" w:hAnsi="Calibri" w:cs="Calibri"/>
                <w:color w:val="000000"/>
              </w:rPr>
              <w:t>d actions into programming</w:t>
            </w:r>
          </w:p>
          <w:p w14:paraId="3B45682F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Collaborating with PNS and Movement Partners on cash preparedness</w:t>
            </w:r>
          </w:p>
          <w:p w14:paraId="70BA9B87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Linking up with Regional Cash Focal Points and link up with you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FbF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Cash Focal Points </w:t>
            </w:r>
          </w:p>
          <w:p w14:paraId="41ED7CAF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Establish or actively engage National Society Cash Focal Point</w:t>
            </w:r>
          </w:p>
          <w:p w14:paraId="4ED51C1E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60A47CDE" w14:textId="77777777" w:rsidR="00C23A62" w:rsidRDefault="00630D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  <w:p w14:paraId="215745EA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(Cash Preparedness Focal Point if existent)</w:t>
            </w:r>
          </w:p>
        </w:tc>
      </w:tr>
      <w:tr w:rsidR="00C23A62" w14:paraId="67599F5A" w14:textId="77777777">
        <w:tc>
          <w:tcPr>
            <w:tcW w:w="1037" w:type="dxa"/>
            <w:vMerge/>
            <w:shd w:val="clear" w:color="auto" w:fill="D9D9D9"/>
          </w:tcPr>
          <w:p w14:paraId="2A919601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2E346241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Response Option Analysis to choose most adequate modality</w:t>
            </w:r>
          </w:p>
          <w:p w14:paraId="2AAA32CD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The feasibility of each modality and potential mechanisms must be checked.</w:t>
            </w:r>
          </w:p>
          <w:p w14:paraId="5E6BBE7C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Select the modality and mechanism based on a comparative analysis that includes timeliness, flexibility, efficiency, risks/mitigation and costs.</w:t>
            </w:r>
          </w:p>
          <w:p w14:paraId="667776FB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101C7685" w14:textId="77777777" w:rsidR="00C23A62" w:rsidRDefault="00630D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  <w:p w14:paraId="2EFB7F0B" w14:textId="77777777" w:rsidR="00C23A62" w:rsidRDefault="00630D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Finance</w:t>
            </w:r>
          </w:p>
          <w:p w14:paraId="0145A1B7" w14:textId="77777777" w:rsidR="00C23A62" w:rsidRDefault="00630D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Logistics</w:t>
            </w:r>
          </w:p>
        </w:tc>
      </w:tr>
      <w:tr w:rsidR="00C23A62" w14:paraId="39B4C8FA" w14:textId="77777777">
        <w:tc>
          <w:tcPr>
            <w:tcW w:w="1037" w:type="dxa"/>
            <w:vMerge/>
            <w:shd w:val="clear" w:color="auto" w:fill="D9D9D9"/>
          </w:tcPr>
          <w:p w14:paraId="74433089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50A9F234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Informing the cash and voucher components of the </w:t>
            </w:r>
            <w:proofErr w:type="spellStart"/>
            <w:r>
              <w:rPr>
                <w:rFonts w:ascii="Calibri" w:eastAsia="Calibri" w:hAnsi="Calibri" w:cs="Calibri"/>
                <w:b/>
              </w:rPr>
              <w:t>FbF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EAP </w:t>
            </w:r>
          </w:p>
          <w:p w14:paraId="22BD873D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Informing the cash-based early actions of the EAP, including budget considering input from multidisciplinary team (logistics, finance, security) when needed and possible and prepare the set-up</w:t>
            </w:r>
          </w:p>
          <w:p w14:paraId="5BF9FA89" w14:textId="77777777" w:rsidR="00C23A62" w:rsidRDefault="00C23A62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200D4FA2" w14:textId="77777777" w:rsidR="00C23A62" w:rsidRDefault="00630D11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  <w:tr w:rsidR="00C23A62" w14:paraId="2A23E233" w14:textId="77777777">
        <w:tc>
          <w:tcPr>
            <w:tcW w:w="1037" w:type="dxa"/>
            <w:vMerge/>
            <w:shd w:val="clear" w:color="auto" w:fill="D9D9D9"/>
          </w:tcPr>
          <w:p w14:paraId="678EF177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71D2497B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Contracting the service providers (FSPs, Vendor)</w:t>
            </w:r>
          </w:p>
          <w:p w14:paraId="2B59D910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IFRC tender and contracting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according procurement requirements and regulations </w:t>
            </w:r>
            <w:r>
              <w:rPr>
                <w:rFonts w:ascii="Calibri" w:eastAsia="Calibri" w:hAnsi="Calibri" w:cs="Calibri"/>
                <w:color w:val="000000"/>
              </w:rPr>
              <w:t>(including criteria/specifications and validated as IFRC procurement regulations) and IFRC Cash SOPs</w:t>
            </w:r>
          </w:p>
          <w:p w14:paraId="30E90B83" w14:textId="77777777" w:rsidR="00C23A62" w:rsidRDefault="00C23A62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776B6C1D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Programmes</w:t>
            </w:r>
            <w:proofErr w:type="spellEnd"/>
          </w:p>
          <w:p w14:paraId="6F1F9855" w14:textId="77777777" w:rsidR="00C23A62" w:rsidRDefault="00630D11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</w:t>
            </w:r>
            <w:r>
              <w:rPr>
                <w:rFonts w:ascii="Calibri" w:eastAsia="Calibri" w:hAnsi="Calibri" w:cs="Calibri"/>
              </w:rPr>
              <w:t>ger, Logistics, Finance</w:t>
            </w:r>
          </w:p>
        </w:tc>
      </w:tr>
      <w:tr w:rsidR="00C23A62" w14:paraId="66AB4ACF" w14:textId="77777777">
        <w:tc>
          <w:tcPr>
            <w:tcW w:w="1037" w:type="dxa"/>
            <w:vMerge/>
            <w:shd w:val="clear" w:color="auto" w:fill="D9D9D9"/>
          </w:tcPr>
          <w:p w14:paraId="3DA998F7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2E5E1EC9" w14:textId="77777777" w:rsidR="00C23A62" w:rsidRDefault="00630D1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Design targeting, registration and distribution plan </w:t>
            </w:r>
          </w:p>
          <w:p w14:paraId="6BCFE3CD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Targeting and registration system is in place and complies </w:t>
            </w:r>
            <w:r>
              <w:rPr>
                <w:rFonts w:ascii="Calibri" w:eastAsia="Calibri" w:hAnsi="Calibri" w:cs="Calibri"/>
              </w:rPr>
              <w:t>with the data</w:t>
            </w:r>
            <w:r>
              <w:rPr>
                <w:rFonts w:ascii="Calibri" w:eastAsia="Calibri" w:hAnsi="Calibri" w:cs="Calibri"/>
                <w:color w:val="000000"/>
              </w:rPr>
              <w:t xml:space="preserve"> protection requirements (ensure consent by people assisted on use of data etc.)</w:t>
            </w:r>
          </w:p>
          <w:p w14:paraId="2163270F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Registration mechanism is in place and complies </w:t>
            </w:r>
            <w:r>
              <w:rPr>
                <w:rFonts w:ascii="Calibri" w:eastAsia="Calibri" w:hAnsi="Calibri" w:cs="Calibri"/>
              </w:rPr>
              <w:t>with the data</w:t>
            </w:r>
            <w:r>
              <w:rPr>
                <w:rFonts w:ascii="Calibri" w:eastAsia="Calibri" w:hAnsi="Calibri" w:cs="Calibri"/>
                <w:color w:val="000000"/>
              </w:rPr>
              <w:t xml:space="preserve"> protection requirements (ensure consent by people assisted on use of data etc.)</w:t>
            </w:r>
          </w:p>
          <w:p w14:paraId="73DE4064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Distribution plan is designed (clear roles </w:t>
            </w:r>
            <w:r>
              <w:rPr>
                <w:rFonts w:ascii="Calibri" w:eastAsia="Calibri" w:hAnsi="Calibri" w:cs="Calibri"/>
              </w:rPr>
              <w:t>&amp; responsibilities</w:t>
            </w:r>
            <w:r>
              <w:rPr>
                <w:rFonts w:ascii="Calibri" w:eastAsia="Calibri" w:hAnsi="Calibri" w:cs="Calibri"/>
                <w:color w:val="000000"/>
              </w:rPr>
              <w:t xml:space="preserve"> for on-site distribution among Project Team and Third Party). Distribution can be of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</w:rPr>
              <w:t>vouchers,cards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</w:rPr>
              <w:t>, or sims that</w:t>
            </w:r>
            <w:r>
              <w:rPr>
                <w:rFonts w:ascii="Calibri" w:eastAsia="Calibri" w:hAnsi="Calibri" w:cs="Calibri"/>
                <w:color w:val="000000"/>
              </w:rPr>
              <w:t xml:space="preserve"> then are used to access money via the service provider or direct distribution of cash via 3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color w:val="000000"/>
              </w:rPr>
              <w:t xml:space="preserve"> party.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30592348" w14:textId="77777777" w:rsidR="00C23A62" w:rsidRDefault="00630D1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  <w:tr w:rsidR="00C23A62" w14:paraId="42DC034A" w14:textId="77777777">
        <w:tc>
          <w:tcPr>
            <w:tcW w:w="1037" w:type="dxa"/>
            <w:vMerge/>
            <w:shd w:val="clear" w:color="auto" w:fill="D9D9D9"/>
          </w:tcPr>
          <w:p w14:paraId="5461D63E" w14:textId="77777777" w:rsidR="00C23A62" w:rsidRDefault="00C23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4864E9B5" w14:textId="77777777" w:rsidR="00C23A62" w:rsidRDefault="00630D1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CEA Plan and M&amp;E Plan</w:t>
            </w:r>
          </w:p>
          <w:p w14:paraId="62668EC8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Integrate cash-based early actions into overall CEA and M&amp;E Plans of the EAP according to selected mechanism (cash, </w:t>
            </w:r>
            <w:r>
              <w:rPr>
                <w:rFonts w:ascii="Calibri" w:eastAsia="Calibri" w:hAnsi="Calibri" w:cs="Calibri"/>
              </w:rPr>
              <w:t>vouchers</w:t>
            </w:r>
            <w:r>
              <w:rPr>
                <w:rFonts w:ascii="Calibri" w:eastAsia="Calibri" w:hAnsi="Calibri" w:cs="Calibri"/>
                <w:color w:val="000000"/>
              </w:rPr>
              <w:t>, etc.)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13807A2E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 and M&amp;E</w:t>
            </w:r>
          </w:p>
        </w:tc>
      </w:tr>
      <w:tr w:rsidR="00C23A62" w14:paraId="5D609119" w14:textId="77777777">
        <w:trPr>
          <w:trHeight w:val="200"/>
        </w:trPr>
        <w:tc>
          <w:tcPr>
            <w:tcW w:w="1037" w:type="dxa"/>
            <w:vMerge w:val="restart"/>
            <w:shd w:val="clear" w:color="auto" w:fill="D9D9D9"/>
          </w:tcPr>
          <w:p w14:paraId="0D76F9CA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Implementation</w:t>
            </w:r>
          </w:p>
        </w:tc>
        <w:tc>
          <w:tcPr>
            <w:tcW w:w="5700" w:type="dxa"/>
            <w:gridSpan w:val="2"/>
            <w:shd w:val="clear" w:color="auto" w:fill="D9D9D9"/>
          </w:tcPr>
          <w:p w14:paraId="28596DEF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 Protection Compliance</w:t>
            </w:r>
          </w:p>
          <w:p w14:paraId="09DB4278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Comply with data protection principles. Ensure that the Team is familiar and takes respective actions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3B91A480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  <w:tr w:rsidR="00C23A62" w14:paraId="38536593" w14:textId="77777777">
        <w:trPr>
          <w:trHeight w:val="200"/>
        </w:trPr>
        <w:tc>
          <w:tcPr>
            <w:tcW w:w="1037" w:type="dxa"/>
            <w:vMerge/>
            <w:shd w:val="clear" w:color="auto" w:fill="D9D9D9"/>
          </w:tcPr>
          <w:p w14:paraId="5CAB5AAD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34C27C95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Validate and execute transfer to the 3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</w:rPr>
              <w:t xml:space="preserve"> party after activation</w:t>
            </w:r>
          </w:p>
          <w:p w14:paraId="243242E3" w14:textId="77777777" w:rsidR="00C23A62" w:rsidRDefault="00630D11">
            <w:p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According </w:t>
            </w:r>
            <w:proofErr w:type="gramStart"/>
            <w:r>
              <w:rPr>
                <w:rFonts w:ascii="Calibri" w:eastAsia="Calibri" w:hAnsi="Calibri" w:cs="Calibri"/>
              </w:rPr>
              <w:t>to  service</w:t>
            </w:r>
            <w:proofErr w:type="gramEnd"/>
            <w:r>
              <w:rPr>
                <w:rFonts w:ascii="Calibri" w:eastAsia="Calibri" w:hAnsi="Calibri" w:cs="Calibri"/>
              </w:rPr>
              <w:t xml:space="preserve"> contract 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373CC160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  <w:r>
              <w:rPr>
                <w:rFonts w:ascii="Calibri" w:eastAsia="Calibri" w:hAnsi="Calibri" w:cs="Calibri"/>
                <w:b/>
              </w:rPr>
              <w:t xml:space="preserve"> Finance</w:t>
            </w:r>
          </w:p>
          <w:p w14:paraId="30D36195" w14:textId="77777777" w:rsidR="00C23A62" w:rsidRDefault="00C23A62">
            <w:pPr>
              <w:rPr>
                <w:rFonts w:ascii="Calibri" w:eastAsia="Calibri" w:hAnsi="Calibri" w:cs="Calibri"/>
              </w:rPr>
            </w:pPr>
          </w:p>
        </w:tc>
      </w:tr>
      <w:tr w:rsidR="00C23A62" w14:paraId="69B675CC" w14:textId="77777777">
        <w:trPr>
          <w:trHeight w:val="200"/>
        </w:trPr>
        <w:tc>
          <w:tcPr>
            <w:tcW w:w="1037" w:type="dxa"/>
            <w:vMerge/>
            <w:shd w:val="clear" w:color="auto" w:fill="D9D9D9"/>
          </w:tcPr>
          <w:p w14:paraId="726C8713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4886D977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Distribution </w:t>
            </w:r>
          </w:p>
          <w:p w14:paraId="785183EB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Identify safe distribution sites and adapt the distribution plan to the target areas/communities</w:t>
            </w:r>
          </w:p>
          <w:p w14:paraId="6A3EB878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Ensure everyone is aware </w:t>
            </w:r>
            <w:r>
              <w:rPr>
                <w:rFonts w:ascii="Calibri" w:eastAsia="Calibri" w:hAnsi="Calibri" w:cs="Calibri"/>
              </w:rPr>
              <w:t>of their</w:t>
            </w:r>
            <w:r>
              <w:rPr>
                <w:rFonts w:ascii="Calibri" w:eastAsia="Calibri" w:hAnsi="Calibri" w:cs="Calibri"/>
                <w:color w:val="000000"/>
              </w:rPr>
              <w:t xml:space="preserve"> role and responsibilities</w:t>
            </w:r>
          </w:p>
          <w:p w14:paraId="0337B53B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Ensure relevant stakeholders (Distribution Team, Service Provider etc.) have all templates and documents in place to ensure proper reconciliation and reporting</w:t>
            </w:r>
          </w:p>
          <w:p w14:paraId="0B303F8D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using digital data management systems, seek specific IT support systems/advice if necessary a</w:t>
            </w:r>
            <w:r>
              <w:rPr>
                <w:rFonts w:ascii="Calibri" w:eastAsia="Calibri" w:hAnsi="Calibri" w:cs="Calibri"/>
                <w:color w:val="000000"/>
              </w:rPr>
              <w:t>nd ensure that data analysis can take place</w:t>
            </w:r>
          </w:p>
          <w:p w14:paraId="5502B0A8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Cash: Execute money transfer to target households. Service provider executes payments to target household representatives as per agreed ID requirements 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 obtaining proof of receipts (stipulated in contract)</w:t>
            </w:r>
          </w:p>
          <w:p w14:paraId="634002D9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Vou</w:t>
            </w:r>
            <w:r>
              <w:rPr>
                <w:rFonts w:ascii="Calibri" w:eastAsia="Calibri" w:hAnsi="Calibri" w:cs="Calibri"/>
                <w:color w:val="000000"/>
              </w:rPr>
              <w:t>chers: Execute commodity/service transfer to</w:t>
            </w:r>
            <w:r>
              <w:rPr>
                <w:rFonts w:ascii="Calibri" w:eastAsia="Calibri" w:hAnsi="Calibri" w:cs="Calibri"/>
              </w:rPr>
              <w:t xml:space="preserve"> the target people </w:t>
            </w:r>
            <w:r>
              <w:rPr>
                <w:rFonts w:ascii="Calibri" w:eastAsia="Calibri" w:hAnsi="Calibri" w:cs="Calibri"/>
                <w:color w:val="000000"/>
              </w:rPr>
              <w:t xml:space="preserve">as per agreed contract and ID requirements and obtaining proof of receipts  </w:t>
            </w:r>
          </w:p>
          <w:p w14:paraId="29BA29FB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Conduct exit interviews at distribution sites</w:t>
            </w:r>
          </w:p>
          <w:p w14:paraId="65E95248" w14:textId="77777777" w:rsidR="00C23A62" w:rsidRDefault="00C23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360" w:hanging="36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430674AA" w14:textId="77777777" w:rsidR="00C23A62" w:rsidRDefault="00630D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Manager, Service Provider, IT</w:t>
            </w:r>
          </w:p>
        </w:tc>
      </w:tr>
      <w:tr w:rsidR="00C23A62" w14:paraId="1484C3E6" w14:textId="77777777">
        <w:trPr>
          <w:trHeight w:val="200"/>
        </w:trPr>
        <w:tc>
          <w:tcPr>
            <w:tcW w:w="1037" w:type="dxa"/>
            <w:vMerge/>
            <w:shd w:val="clear" w:color="auto" w:fill="D9D9D9"/>
          </w:tcPr>
          <w:p w14:paraId="17D1FD5C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6DF17BA0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Technical support to target people </w:t>
            </w:r>
          </w:p>
          <w:p w14:paraId="642094B8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Ensure that all target household </w:t>
            </w:r>
            <w:r>
              <w:rPr>
                <w:rFonts w:ascii="Calibri" w:eastAsia="Calibri" w:hAnsi="Calibri" w:cs="Calibri"/>
              </w:rPr>
              <w:t>representatives</w:t>
            </w:r>
            <w:r>
              <w:rPr>
                <w:rFonts w:ascii="Calibri" w:eastAsia="Calibri" w:hAnsi="Calibri" w:cs="Calibri"/>
                <w:color w:val="000000"/>
              </w:rPr>
              <w:t xml:space="preserve"> receive necessary support to utilize cash transfer/vouchers appropriately  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50F650C0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</w:rPr>
              <w:t>FbF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  <w:tr w:rsidR="00C23A62" w14:paraId="70CEA1EF" w14:textId="77777777">
        <w:trPr>
          <w:trHeight w:val="1400"/>
        </w:trPr>
        <w:tc>
          <w:tcPr>
            <w:tcW w:w="1037" w:type="dxa"/>
            <w:vMerge/>
            <w:shd w:val="clear" w:color="auto" w:fill="D9D9D9"/>
          </w:tcPr>
          <w:p w14:paraId="445C027B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18D7FDCE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Proof of receipt/validation of reconciliation</w:t>
            </w:r>
          </w:p>
          <w:p w14:paraId="31308880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reconciliation as per set-up, project agreement</w:t>
            </w:r>
          </w:p>
          <w:p w14:paraId="2DF166F9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establish control cycle with finance for financial validation of reconciliation depending on encashment plan </w:t>
            </w:r>
          </w:p>
          <w:p w14:paraId="21083B72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Finance validates reconciliation</w:t>
            </w:r>
          </w:p>
          <w:p w14:paraId="53DD47D9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Logistics ensures contractual compliance</w:t>
            </w:r>
          </w:p>
          <w:p w14:paraId="6B1A3BF4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case of existing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bala</w:t>
            </w:r>
            <w:r>
              <w:rPr>
                <w:rFonts w:ascii="Calibri" w:eastAsia="Calibri" w:hAnsi="Calibri" w:cs="Calibri"/>
                <w:color w:val="000000"/>
              </w:rPr>
              <w:t>nce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a refund may be requested depending on project agreement/service contract 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687ADD99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FbF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Manager</w:t>
            </w:r>
          </w:p>
          <w:p w14:paraId="4C942E64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Finance</w:t>
            </w:r>
          </w:p>
          <w:p w14:paraId="6BC49D2C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Logistics</w:t>
            </w:r>
          </w:p>
        </w:tc>
      </w:tr>
      <w:tr w:rsidR="00C23A62" w14:paraId="0D1E23DD" w14:textId="77777777">
        <w:trPr>
          <w:trHeight w:val="200"/>
        </w:trPr>
        <w:tc>
          <w:tcPr>
            <w:tcW w:w="1037" w:type="dxa"/>
            <w:vMerge w:val="restart"/>
            <w:shd w:val="clear" w:color="auto" w:fill="D9D9D9"/>
          </w:tcPr>
          <w:p w14:paraId="42273EE4" w14:textId="77777777" w:rsidR="00C23A62" w:rsidRDefault="00630D1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Monitoring and Reporting</w:t>
            </w:r>
          </w:p>
        </w:tc>
        <w:tc>
          <w:tcPr>
            <w:tcW w:w="5700" w:type="dxa"/>
            <w:gridSpan w:val="2"/>
            <w:shd w:val="clear" w:color="auto" w:fill="D9D9D9"/>
          </w:tcPr>
          <w:p w14:paraId="76A48E69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Final reconciliation of third party/service provider account</w:t>
            </w:r>
          </w:p>
          <w:p w14:paraId="21F84D54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service provider to submit financial/voucher reconciliation report in order to settle and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finalise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the payment of agreed service fees and/or pending balances following documents need to </w:t>
            </w:r>
            <w:r>
              <w:rPr>
                <w:rFonts w:ascii="Calibri" w:eastAsia="Calibri" w:hAnsi="Calibri" w:cs="Calibri"/>
              </w:rPr>
              <w:t>provide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14:paraId="4DBB5AAB" w14:textId="77777777" w:rsidR="00C23A62" w:rsidRDefault="00630D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copy of service contract </w:t>
            </w:r>
          </w:p>
          <w:p w14:paraId="27923315" w14:textId="77777777" w:rsidR="00C23A62" w:rsidRDefault="00630D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copy of request for payment</w:t>
            </w:r>
          </w:p>
          <w:p w14:paraId="2EBE61C1" w14:textId="77777777" w:rsidR="00C23A62" w:rsidRDefault="00630D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final target </w:t>
            </w:r>
            <w:r>
              <w:rPr>
                <w:rFonts w:ascii="Calibri" w:eastAsia="Calibri" w:hAnsi="Calibri" w:cs="Calibri"/>
              </w:rPr>
              <w:t>household representatives</w:t>
            </w:r>
            <w:r>
              <w:rPr>
                <w:rFonts w:ascii="Calibri" w:eastAsia="Calibri" w:hAnsi="Calibri" w:cs="Calibri"/>
                <w:color w:val="000000"/>
              </w:rPr>
              <w:t xml:space="preserve"> list (encrypted) </w:t>
            </w:r>
          </w:p>
          <w:p w14:paraId="58B8FAA2" w14:textId="77777777" w:rsidR="00C23A62" w:rsidRDefault="00630D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confirmation of distribution - </w:t>
            </w:r>
            <w:r>
              <w:rPr>
                <w:rFonts w:ascii="Calibri" w:eastAsia="Calibri" w:hAnsi="Calibri" w:cs="Calibri"/>
              </w:rPr>
              <w:t xml:space="preserve">signed </w:t>
            </w:r>
            <w:r>
              <w:rPr>
                <w:rFonts w:ascii="Calibri" w:eastAsia="Calibri" w:hAnsi="Calibri" w:cs="Calibri"/>
                <w:color w:val="000000"/>
              </w:rPr>
              <w:t>receipt/encashment</w:t>
            </w:r>
          </w:p>
        </w:tc>
        <w:tc>
          <w:tcPr>
            <w:tcW w:w="1727" w:type="dxa"/>
            <w:gridSpan w:val="2"/>
            <w:shd w:val="clear" w:color="auto" w:fill="D9D9D9"/>
          </w:tcPr>
          <w:p w14:paraId="4B740AAB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FbF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Manager</w:t>
            </w:r>
          </w:p>
          <w:p w14:paraId="3DCA1897" w14:textId="77777777" w:rsidR="00C23A62" w:rsidRDefault="00630D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 HNS &amp; Finance, Logs</w:t>
            </w:r>
          </w:p>
        </w:tc>
      </w:tr>
      <w:tr w:rsidR="00C23A62" w14:paraId="2DE92546" w14:textId="77777777">
        <w:trPr>
          <w:trHeight w:val="200"/>
        </w:trPr>
        <w:tc>
          <w:tcPr>
            <w:tcW w:w="1037" w:type="dxa"/>
            <w:vMerge/>
            <w:shd w:val="clear" w:color="auto" w:fill="D9D9D9"/>
          </w:tcPr>
          <w:p w14:paraId="585281F1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/>
          </w:tcPr>
          <w:p w14:paraId="704FDE47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Monitoring and reporting </w:t>
            </w:r>
          </w:p>
          <w:p w14:paraId="430F40EE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M&amp;E is an ongoing process and should include impact monitoring throughout the project to support project </w:t>
            </w:r>
            <w:r>
              <w:rPr>
                <w:rFonts w:ascii="Calibri" w:eastAsia="Calibri" w:hAnsi="Calibri" w:cs="Calibri"/>
              </w:rPr>
              <w:t>adaptation</w:t>
            </w:r>
            <w:r>
              <w:rPr>
                <w:rFonts w:ascii="Calibri" w:eastAsia="Calibri" w:hAnsi="Calibri" w:cs="Calibri"/>
                <w:color w:val="000000"/>
              </w:rPr>
              <w:t xml:space="preserve"> if needed</w:t>
            </w:r>
          </w:p>
          <w:p w14:paraId="3B3ABD1C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PDM shall include monitoring of outputs / outcome Control group/population (not receiving assistance)</w:t>
            </w:r>
          </w:p>
          <w:p w14:paraId="57759C0F" w14:textId="77777777" w:rsidR="00C23A62" w:rsidRDefault="00630D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Documentation of learnings / consideration of those in further activities and other projects  </w:t>
            </w:r>
          </w:p>
          <w:p w14:paraId="55F0D0D4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7" w:type="dxa"/>
            <w:gridSpan w:val="2"/>
            <w:shd w:val="clear" w:color="auto" w:fill="D9D9D9"/>
          </w:tcPr>
          <w:p w14:paraId="128825A4" w14:textId="77777777" w:rsidR="00C23A62" w:rsidRDefault="00630D11">
            <w:pPr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FbF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Manager</w:t>
            </w:r>
          </w:p>
          <w:p w14:paraId="0C18C924" w14:textId="77777777" w:rsidR="00C23A62" w:rsidRDefault="00C23A62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6447B4EF" w14:textId="77777777" w:rsidR="00C23A62" w:rsidRDefault="00C23A62"/>
    <w:sectPr w:rsidR="00C23A6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B1AC0" w14:textId="77777777" w:rsidR="00630D11" w:rsidRDefault="00630D11">
      <w:pPr>
        <w:spacing w:after="0" w:line="240" w:lineRule="auto"/>
      </w:pPr>
      <w:r>
        <w:separator/>
      </w:r>
    </w:p>
  </w:endnote>
  <w:endnote w:type="continuationSeparator" w:id="0">
    <w:p w14:paraId="7E3D1077" w14:textId="77777777" w:rsidR="00630D11" w:rsidRDefault="0063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-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76EFE" w14:textId="77777777" w:rsidR="00C23A62" w:rsidRDefault="00630D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B4AB2">
      <w:rPr>
        <w:color w:val="000000"/>
      </w:rPr>
      <w:fldChar w:fldCharType="separate"/>
    </w:r>
    <w:r w:rsidR="00EB4AB2">
      <w:rPr>
        <w:noProof/>
        <w:color w:val="000000"/>
      </w:rPr>
      <w:t>1</w:t>
    </w:r>
    <w:r>
      <w:rPr>
        <w:color w:val="000000"/>
      </w:rPr>
      <w:fldChar w:fldCharType="end"/>
    </w:r>
  </w:p>
  <w:p w14:paraId="6059C031" w14:textId="77777777" w:rsidR="00C23A62" w:rsidRDefault="00C23A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BA32E" w14:textId="77777777" w:rsidR="00630D11" w:rsidRDefault="00630D11">
      <w:pPr>
        <w:spacing w:after="0" w:line="240" w:lineRule="auto"/>
      </w:pPr>
      <w:r>
        <w:separator/>
      </w:r>
    </w:p>
  </w:footnote>
  <w:footnote w:type="continuationSeparator" w:id="0">
    <w:p w14:paraId="3598D1F6" w14:textId="77777777" w:rsidR="00630D11" w:rsidRDefault="00630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703B6" w14:textId="77777777" w:rsidR="00C23A62" w:rsidRDefault="00630D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4A86E8"/>
      </w:rPr>
    </w:pPr>
    <w:r>
      <w:rPr>
        <w:color w:val="DC281E"/>
      </w:rPr>
      <w:t>German Red Cross</w:t>
    </w:r>
    <w:r>
      <w:rPr>
        <w:color w:val="FF0000"/>
      </w:rPr>
      <w:t xml:space="preserve"> </w:t>
    </w:r>
    <w:r>
      <w:rPr>
        <w:b/>
        <w:color w:val="000000"/>
      </w:rPr>
      <w:t>I</w:t>
    </w:r>
    <w:r>
      <w:rPr>
        <w:b/>
        <w:color w:val="FF0000"/>
      </w:rPr>
      <w:t xml:space="preserve"> </w:t>
    </w:r>
    <w:r>
      <w:rPr>
        <w:b/>
        <w:color w:val="000000"/>
      </w:rPr>
      <w:t xml:space="preserve">Cash Transfer Programming – </w:t>
    </w:r>
    <w:proofErr w:type="spellStart"/>
    <w:r>
      <w:rPr>
        <w:b/>
        <w:color w:val="4A86E8"/>
      </w:rPr>
      <w:t>FbF</w:t>
    </w:r>
    <w:proofErr w:type="spellEnd"/>
    <w:r>
      <w:rPr>
        <w:b/>
        <w:color w:val="4A86E8"/>
      </w:rPr>
      <w:t xml:space="preserve"> adaptation</w:t>
    </w:r>
  </w:p>
  <w:p w14:paraId="5B663A8D" w14:textId="77777777" w:rsidR="00C23A62" w:rsidRDefault="00C23A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B5E33"/>
    <w:multiLevelType w:val="multilevel"/>
    <w:tmpl w:val="1C86C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061C"/>
    <w:multiLevelType w:val="multilevel"/>
    <w:tmpl w:val="16ECAC4A"/>
    <w:lvl w:ilvl="0">
      <w:start w:val="1"/>
      <w:numFmt w:val="bullet"/>
      <w:pStyle w:val="Listenabsatz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A377BC"/>
    <w:multiLevelType w:val="multilevel"/>
    <w:tmpl w:val="6A8CFEE6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62"/>
    <w:rsid w:val="00630D11"/>
    <w:rsid w:val="00C23A62"/>
    <w:rsid w:val="00EB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6E0E"/>
  <w15:docId w15:val="{AD0B4FE6-C2C3-4686-A96C-9D87E68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0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6040"/>
    <w:pPr>
      <w:spacing w:after="0" w:line="240" w:lineRule="auto"/>
    </w:pPr>
    <w:rPr>
      <w:rFonts w:asciiTheme="majorHAnsi" w:eastAsiaTheme="minorEastAsia" w:hAnsiTheme="majorHAnsi" w:cs="ArialM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Bullet 3"/>
    <w:basedOn w:val="Standard"/>
    <w:link w:val="ListenabsatzZchn"/>
    <w:autoRedefine/>
    <w:uiPriority w:val="34"/>
    <w:qFormat/>
    <w:rsid w:val="003B169E"/>
    <w:pPr>
      <w:numPr>
        <w:numId w:val="1"/>
      </w:numPr>
      <w:spacing w:before="20" w:after="20" w:line="240" w:lineRule="auto"/>
      <w:contextualSpacing/>
      <w:jc w:val="both"/>
    </w:pPr>
    <w:rPr>
      <w:rFonts w:ascii="Arial" w:hAnsi="Arial"/>
      <w:sz w:val="20"/>
    </w:rPr>
  </w:style>
  <w:style w:type="character" w:customStyle="1" w:styleId="ListenabsatzZchn">
    <w:name w:val="Listenabsatz Zchn"/>
    <w:aliases w:val="Bullet 3 Zchn"/>
    <w:basedOn w:val="Absatz-Standardschriftart"/>
    <w:link w:val="Listenabsatz"/>
    <w:uiPriority w:val="34"/>
    <w:rsid w:val="003B169E"/>
    <w:rPr>
      <w:rFonts w:ascii="Arial" w:hAnsi="Arial"/>
      <w:sz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1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137C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137C"/>
    <w:rPr>
      <w:rFonts w:ascii="Calibri" w:eastAsia="Calibri" w:hAnsi="Calibri" w:cs="Calibri"/>
      <w:sz w:val="20"/>
      <w:szCs w:val="20"/>
      <w:lang w:val="en-US" w:eastAsia="de-DE"/>
    </w:rPr>
  </w:style>
  <w:style w:type="paragraph" w:customStyle="1" w:styleId="Bullet1">
    <w:name w:val="Bullet 1"/>
    <w:basedOn w:val="Standard"/>
    <w:rsid w:val="00C9137C"/>
    <w:pPr>
      <w:numPr>
        <w:numId w:val="3"/>
      </w:numPr>
      <w:spacing w:before="60"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1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857"/>
  </w:style>
  <w:style w:type="paragraph" w:styleId="Fuzeile">
    <w:name w:val="footer"/>
    <w:basedOn w:val="Standard"/>
    <w:link w:val="FuzeileZchn"/>
    <w:uiPriority w:val="99"/>
    <w:unhideWhenUsed/>
    <w:rsid w:val="00C14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4857"/>
  </w:style>
  <w:style w:type="character" w:styleId="Seitenzahl">
    <w:name w:val="page number"/>
    <w:basedOn w:val="Absatz-Standardschriftart"/>
    <w:uiPriority w:val="99"/>
    <w:unhideWhenUsed/>
    <w:rsid w:val="00C14857"/>
    <w:rPr>
      <w:b/>
    </w:rPr>
  </w:style>
  <w:style w:type="character" w:customStyle="1" w:styleId="Pantone485">
    <w:name w:val="Pantone 485"/>
    <w:basedOn w:val="Absatz-Standardschriftart"/>
    <w:uiPriority w:val="1"/>
    <w:qFormat/>
    <w:rsid w:val="00C14857"/>
    <w:rPr>
      <w:rFonts w:cs="Caecilia-Light"/>
      <w:color w:val="DC281E"/>
      <w:szCs w:val="1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CYKlHkVVy6H+105rdMK1ka2Jg==">AMUW2mUHwIUrjP8ZW+ESO4f8flyKPnotSnuVpJpnHl5/LeBMAsDbm/q1lfoFQasRrE13RdP4251B952k6bAfkrX7nfS6qFdLQCOmiwVF72Diz2jgpdGknsomPHChMi98wJTkDPbUkt1r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F0FB38D4</Template>
  <TotalTime>0</TotalTime>
  <Pages>3</Pages>
  <Words>846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Mareike Tobiassen</dc:creator>
  <cp:lastModifiedBy>Franziska Waldvogel</cp:lastModifiedBy>
  <cp:revision>2</cp:revision>
  <dcterms:created xsi:type="dcterms:W3CDTF">2020-02-12T14:59:00Z</dcterms:created>
  <dcterms:modified xsi:type="dcterms:W3CDTF">2020-02-12T14:59:00Z</dcterms:modified>
</cp:coreProperties>
</file>