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5E878" w14:textId="77777777" w:rsidR="00BE7F9B" w:rsidRDefault="00CD2116">
      <w:pPr>
        <w:pStyle w:val="berschrift2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</w:rPr>
        <w:t>INTRODUCTION</w:t>
      </w:r>
    </w:p>
    <w:p w14:paraId="4623F904" w14:textId="77777777" w:rsidR="00BE7F9B" w:rsidRDefault="00CD211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Community engagement and accountability (CEA)</w:t>
      </w:r>
    </w:p>
    <w:p w14:paraId="6D14FBD9" w14:textId="77777777" w:rsidR="00BE7F9B" w:rsidRDefault="00CD211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CVA CEA considerations should be integrated into the overall CEA plan for the EA. This tool </w:t>
      </w:r>
      <w:proofErr w:type="gramStart"/>
      <w:r>
        <w:rPr>
          <w:rFonts w:ascii="Calibri" w:eastAsia="Calibri" w:hAnsi="Calibri" w:cs="Calibri"/>
        </w:rPr>
        <w:t>offers  guidance</w:t>
      </w:r>
      <w:proofErr w:type="gramEnd"/>
      <w:r>
        <w:rPr>
          <w:rFonts w:ascii="Calibri" w:eastAsia="Calibri" w:hAnsi="Calibri" w:cs="Calibri"/>
        </w:rPr>
        <w:t xml:space="preserve"> to support how to effectively communicate with, and be accountable to, the people in the  communities we serve. By communicating about what you are</w:t>
      </w:r>
      <w:r>
        <w:rPr>
          <w:rFonts w:ascii="Calibri" w:eastAsia="Calibri" w:hAnsi="Calibri" w:cs="Calibri"/>
        </w:rPr>
        <w:t xml:space="preserve"> doing you show respect for people. </w:t>
      </w:r>
    </w:p>
    <w:p w14:paraId="590EAC2A" w14:textId="77777777" w:rsidR="00BE7F9B" w:rsidRDefault="00CD211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You should always aim to comply with the minimum standards listed under this step, as this will contribute to the quality of your action. </w:t>
      </w:r>
    </w:p>
    <w:p w14:paraId="22EFBCAC" w14:textId="77777777" w:rsidR="00BE7F9B" w:rsidRDefault="00CD211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you need more detailed guidance on community engagement and accountability, c</w:t>
      </w:r>
      <w:r>
        <w:rPr>
          <w:rFonts w:ascii="Calibri" w:eastAsia="Calibri" w:hAnsi="Calibri" w:cs="Calibri"/>
        </w:rPr>
        <w:t xml:space="preserve">onsult the respective focal person in your region and get more information </w:t>
      </w:r>
      <w:hyperlink r:id="rId8">
        <w:r>
          <w:rPr>
            <w:rFonts w:ascii="Calibri" w:eastAsia="Calibri" w:hAnsi="Calibri" w:cs="Calibri"/>
            <w:color w:val="0000FF"/>
            <w:u w:val="single"/>
          </w:rPr>
          <w:t>here</w:t>
        </w:r>
      </w:hyperlink>
      <w:r>
        <w:rPr>
          <w:rFonts w:ascii="Calibri" w:eastAsia="Calibri" w:hAnsi="Calibri" w:cs="Calibri"/>
        </w:rPr>
        <w:t>.</w:t>
      </w:r>
    </w:p>
    <w:p w14:paraId="6225DE29" w14:textId="77777777" w:rsidR="00BE7F9B" w:rsidRDefault="00CD2116">
      <w:pPr>
        <w:pStyle w:val="berschrift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MINIMUM STANDARDS</w:t>
      </w:r>
    </w:p>
    <w:p w14:paraId="61C8B644" w14:textId="77777777" w:rsidR="00BE7F9B" w:rsidRDefault="00CD2116">
      <w:pPr>
        <w:numPr>
          <w:ilvl w:val="0"/>
          <w:numId w:val="7"/>
        </w:numPr>
        <w:spacing w:before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Develop a CEA plan that includes key messages on objective of </w:t>
      </w:r>
      <w:proofErr w:type="gramStart"/>
      <w:r>
        <w:rPr>
          <w:rFonts w:ascii="Calibri" w:eastAsia="Calibri" w:hAnsi="Calibri" w:cs="Calibri"/>
        </w:rPr>
        <w:t>distribution,  amount</w:t>
      </w:r>
      <w:proofErr w:type="gramEnd"/>
      <w:r>
        <w:rPr>
          <w:rFonts w:ascii="Calibri" w:eastAsia="Calibri" w:hAnsi="Calibri" w:cs="Calibri"/>
        </w:rPr>
        <w:t xml:space="preserve"> transfer, mech</w:t>
      </w:r>
      <w:r>
        <w:rPr>
          <w:rFonts w:ascii="Calibri" w:eastAsia="Calibri" w:hAnsi="Calibri" w:cs="Calibri"/>
        </w:rPr>
        <w:t>anism, delivery, location, timeframe, and requirements for authentication</w:t>
      </w:r>
    </w:p>
    <w:p w14:paraId="6C0533B4" w14:textId="77777777" w:rsidR="00BE7F9B" w:rsidRDefault="00CD2116">
      <w:pPr>
        <w:numPr>
          <w:ilvl w:val="0"/>
          <w:numId w:val="7"/>
        </w:numPr>
        <w:spacing w:before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Liaise with PMER team to harmonize approaches to CEA, community monitoring and feedback</w:t>
      </w:r>
    </w:p>
    <w:p w14:paraId="1E9D7AE7" w14:textId="77777777" w:rsidR="00BE7F9B" w:rsidRDefault="00CD2116">
      <w:pPr>
        <w:numPr>
          <w:ilvl w:val="0"/>
          <w:numId w:val="7"/>
        </w:numPr>
        <w:spacing w:before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Set up accountable feedback mechanisms to receive community feedback using tools that are adeq</w:t>
      </w:r>
      <w:r>
        <w:rPr>
          <w:rFonts w:ascii="Calibri" w:eastAsia="Calibri" w:hAnsi="Calibri" w:cs="Calibri"/>
        </w:rPr>
        <w:t>uate to the context (community committee, hotline, hot desk, NS volunteers, etc.)</w:t>
      </w:r>
    </w:p>
    <w:p w14:paraId="1A80A2CC" w14:textId="77777777" w:rsidR="00BE7F9B" w:rsidRDefault="00CD2116">
      <w:pPr>
        <w:numPr>
          <w:ilvl w:val="0"/>
          <w:numId w:val="7"/>
        </w:numPr>
        <w:spacing w:before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Set up an internal feedback mechanism (whistleblowing), so that staff and volunteers can reveal suspected error and fraud</w:t>
      </w:r>
    </w:p>
    <w:p w14:paraId="53F22C66" w14:textId="77777777" w:rsidR="00BE7F9B" w:rsidRDefault="00CD2116">
      <w:pPr>
        <w:pStyle w:val="berschrift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</w:t>
      </w:r>
      <w:r>
        <w:rPr>
          <w:rFonts w:ascii="Calibri" w:eastAsia="Calibri" w:hAnsi="Calibri" w:cs="Calibri"/>
        </w:rPr>
        <w:t>____________________________________</w:t>
      </w:r>
    </w:p>
    <w:p w14:paraId="0C9E190E" w14:textId="77777777" w:rsidR="00BE7F9B" w:rsidRDefault="00CD2116">
      <w:pPr>
        <w:pStyle w:val="berschrift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Design and set up a feedback and complaint response mechanism (CRM)</w:t>
      </w:r>
    </w:p>
    <w:p w14:paraId="2833D2F4" w14:textId="77777777" w:rsidR="00BE7F9B" w:rsidRDefault="00CD2116">
      <w:pPr>
        <w:spacing w:after="240"/>
        <w:rPr>
          <w:rFonts w:ascii="Calibri" w:eastAsia="Calibri" w:hAnsi="Calibri" w:cs="Calibri"/>
        </w:rPr>
      </w:pPr>
      <w:bookmarkStart w:id="1" w:name="_heading=h.1fob9te" w:colFirst="0" w:colLast="0"/>
      <w:bookmarkEnd w:id="1"/>
      <w:r>
        <w:rPr>
          <w:rFonts w:ascii="Calibri" w:eastAsia="Calibri" w:hAnsi="Calibri" w:cs="Calibri"/>
        </w:rPr>
        <w:t>A CEA plan should ensure systematic information sharing and two-way communication, promoting dialogue and allowing organizations to gather ideas, sugge</w:t>
      </w:r>
      <w:r>
        <w:rPr>
          <w:rFonts w:ascii="Calibri" w:eastAsia="Calibri" w:hAnsi="Calibri" w:cs="Calibri"/>
        </w:rPr>
        <w:t>stions and feedback from communities. This requires the development of a complaint and response mechanism (CRM) focused on feedback which must receive a reply. The term ‘feedback and complaint’ mechanisms could be encouraged as an incentive to focus on bot</w:t>
      </w:r>
      <w:r>
        <w:rPr>
          <w:rFonts w:ascii="Calibri" w:eastAsia="Calibri" w:hAnsi="Calibri" w:cs="Calibri"/>
        </w:rPr>
        <w:t>h positive and negative feedback.</w:t>
      </w:r>
    </w:p>
    <w:p w14:paraId="67309C33" w14:textId="77777777" w:rsidR="00BE7F9B" w:rsidRDefault="00CD2116">
      <w:pPr>
        <w:pBdr>
          <w:top w:val="nil"/>
          <w:left w:val="nil"/>
          <w:bottom w:val="nil"/>
          <w:right w:val="nil"/>
          <w:between w:val="nil"/>
        </w:pBdr>
        <w:spacing w:before="360" w:after="240"/>
        <w:jc w:val="left"/>
        <w:rPr>
          <w:b/>
          <w:color w:val="000000"/>
          <w:sz w:val="40"/>
          <w:szCs w:val="40"/>
        </w:rPr>
      </w:pPr>
      <w:bookmarkStart w:id="2" w:name="_heading=h.yooyahm441ap" w:colFirst="0" w:colLast="0"/>
      <w:bookmarkEnd w:id="2"/>
      <w:r>
        <w:rPr>
          <w:b/>
          <w:color w:val="000000"/>
          <w:sz w:val="40"/>
          <w:szCs w:val="40"/>
        </w:rPr>
        <w:t>CEA plan template</w:t>
      </w:r>
      <w:r>
        <w:rPr>
          <w:b/>
          <w:color w:val="000000"/>
          <w:sz w:val="40"/>
          <w:szCs w:val="40"/>
          <w:vertAlign w:val="superscript"/>
        </w:rPr>
        <w:footnoteReference w:id="1"/>
      </w:r>
    </w:p>
    <w:tbl>
      <w:tblPr>
        <w:tblStyle w:val="a3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4995"/>
        <w:gridCol w:w="2565"/>
      </w:tblGrid>
      <w:tr w:rsidR="00BE7F9B" w14:paraId="6904908F" w14:textId="77777777" w:rsidTr="00BE7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Borders>
              <w:right w:val="single" w:sz="4" w:space="0" w:color="000000"/>
            </w:tcBorders>
            <w:shd w:val="clear" w:color="auto" w:fill="DC281E"/>
          </w:tcPr>
          <w:p w14:paraId="4EE54E42" w14:textId="77777777" w:rsidR="00BE7F9B" w:rsidRDefault="00CD2116">
            <w:pPr>
              <w:spacing w:before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Steps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281E"/>
          </w:tcPr>
          <w:p w14:paraId="4DF80BDF" w14:textId="77777777" w:rsidR="00BE7F9B" w:rsidRDefault="00CD2116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Key questions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C281E"/>
          </w:tcPr>
          <w:p w14:paraId="3FEC584E" w14:textId="77777777" w:rsidR="00BE7F9B" w:rsidRDefault="00CD2116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Inputs</w:t>
            </w:r>
          </w:p>
        </w:tc>
      </w:tr>
      <w:tr w:rsidR="00BE7F9B" w14:paraId="08B01C99" w14:textId="77777777" w:rsidTr="00BE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Borders>
              <w:right w:val="single" w:sz="4" w:space="0" w:color="000000"/>
            </w:tcBorders>
            <w:shd w:val="clear" w:color="auto" w:fill="D9D9D9"/>
          </w:tcPr>
          <w:p w14:paraId="6F2AB130" w14:textId="77777777" w:rsidR="00BE7F9B" w:rsidRDefault="00CD2116">
            <w:pPr>
              <w:spacing w:before="144" w:after="144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your objectives</w:t>
            </w:r>
          </w:p>
        </w:tc>
        <w:tc>
          <w:tcPr>
            <w:tcW w:w="49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DC6636" w14:textId="77777777" w:rsidR="00BE7F9B" w:rsidRDefault="00CD21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What is your purpose for communicating key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messages? What do you want to accomplish? </w:t>
            </w:r>
          </w:p>
          <w:p w14:paraId="494A157C" w14:textId="77777777" w:rsidR="00BE7F9B" w:rsidRDefault="00CD21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Which geographical areas do you want to receive your messages? (Are there any areas that should not receive the messages?) </w:t>
            </w:r>
          </w:p>
        </w:tc>
        <w:tc>
          <w:tcPr>
            <w:tcW w:w="2565" w:type="dxa"/>
            <w:tcBorders>
              <w:left w:val="single" w:sz="4" w:space="0" w:color="000000"/>
            </w:tcBorders>
            <w:shd w:val="clear" w:color="auto" w:fill="D9D9D9"/>
          </w:tcPr>
          <w:p w14:paraId="3A271728" w14:textId="77777777" w:rsidR="00BE7F9B" w:rsidRDefault="00BE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E7F9B" w14:paraId="4139B815" w14:textId="77777777" w:rsidTr="00BE7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Borders>
              <w:right w:val="single" w:sz="4" w:space="0" w:color="000000"/>
            </w:tcBorders>
            <w:shd w:val="clear" w:color="auto" w:fill="F3F3F3"/>
          </w:tcPr>
          <w:p w14:paraId="6745BC7F" w14:textId="77777777" w:rsidR="00BE7F9B" w:rsidRDefault="00CD2116">
            <w:pPr>
              <w:spacing w:before="144" w:after="144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Choose your target audiences</w:t>
            </w:r>
          </w:p>
        </w:tc>
        <w:tc>
          <w:tcPr>
            <w:tcW w:w="49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95D46B3" w14:textId="77777777" w:rsidR="00BE7F9B" w:rsidRDefault="00CD21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Who needs to know details about your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? 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(Be as specific as possible—will these audiences help to achieve your objectives?)</w:t>
            </w:r>
          </w:p>
        </w:tc>
        <w:tc>
          <w:tcPr>
            <w:tcW w:w="2565" w:type="dxa"/>
            <w:tcBorders>
              <w:left w:val="single" w:sz="4" w:space="0" w:color="000000"/>
            </w:tcBorders>
            <w:shd w:val="clear" w:color="auto" w:fill="F3F3F3"/>
          </w:tcPr>
          <w:p w14:paraId="0A6E36D1" w14:textId="77777777" w:rsidR="00BE7F9B" w:rsidRDefault="00BE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E7F9B" w14:paraId="71865996" w14:textId="77777777" w:rsidTr="00BE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Borders>
              <w:right w:val="single" w:sz="4" w:space="0" w:color="000000"/>
            </w:tcBorders>
            <w:shd w:val="clear" w:color="auto" w:fill="D9D9D9"/>
          </w:tcPr>
          <w:p w14:paraId="5E57D465" w14:textId="77777777" w:rsidR="00BE7F9B" w:rsidRDefault="00CD2116">
            <w:pPr>
              <w:spacing w:before="144" w:after="144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Design your key messages</w:t>
            </w:r>
          </w:p>
        </w:tc>
        <w:tc>
          <w:tcPr>
            <w:tcW w:w="49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7C0D91" w14:textId="77777777" w:rsidR="00BE7F9B" w:rsidRDefault="00CD21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Which are the key messages you want to communicate to each audience?</w:t>
            </w:r>
          </w:p>
          <w:p w14:paraId="34215C94" w14:textId="77777777" w:rsidR="00BE7F9B" w:rsidRDefault="00CD21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It may help to ask yourself:</w:t>
            </w:r>
          </w:p>
          <w:p w14:paraId="7EE958A0" w14:textId="77777777" w:rsidR="00BE7F9B" w:rsidRDefault="00CD211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67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What questions do people ask staff during field visits?</w:t>
            </w:r>
          </w:p>
          <w:p w14:paraId="58FA0189" w14:textId="77777777" w:rsidR="00BE7F9B" w:rsidRDefault="00CD211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67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What do people need to understand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in order for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the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to succeed?</w:t>
            </w:r>
          </w:p>
          <w:p w14:paraId="0A19D816" w14:textId="77777777" w:rsidR="00BE7F9B" w:rsidRDefault="00CD211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67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What would you want to know about the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if you lived in the community?</w:t>
            </w:r>
          </w:p>
          <w:p w14:paraId="1C838C60" w14:textId="77777777" w:rsidR="00BE7F9B" w:rsidRDefault="00CD211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Is there any information that should 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not </w:t>
            </w:r>
            <w:r>
              <w:rPr>
                <w:rFonts w:ascii="Calibri" w:eastAsia="Calibri" w:hAnsi="Calibri" w:cs="Calibri"/>
                <w:color w:val="000000"/>
              </w:rPr>
              <w:t>be shar</w:t>
            </w:r>
            <w:r>
              <w:rPr>
                <w:rFonts w:ascii="Calibri" w:eastAsia="Calibri" w:hAnsi="Calibri" w:cs="Calibri"/>
                <w:color w:val="000000"/>
              </w:rPr>
              <w:t>ed, given the context?</w:t>
            </w:r>
          </w:p>
        </w:tc>
        <w:tc>
          <w:tcPr>
            <w:tcW w:w="2565" w:type="dxa"/>
            <w:tcBorders>
              <w:left w:val="single" w:sz="4" w:space="0" w:color="000000"/>
            </w:tcBorders>
            <w:shd w:val="clear" w:color="auto" w:fill="D9D9D9"/>
          </w:tcPr>
          <w:p w14:paraId="7DAD042E" w14:textId="77777777" w:rsidR="00BE7F9B" w:rsidRDefault="00BE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E7F9B" w14:paraId="4AAA43A3" w14:textId="77777777" w:rsidTr="00BE7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Borders>
              <w:right w:val="single" w:sz="4" w:space="0" w:color="000000"/>
            </w:tcBorders>
            <w:shd w:val="clear" w:color="auto" w:fill="F3F3F3"/>
          </w:tcPr>
          <w:p w14:paraId="4A27B984" w14:textId="77777777" w:rsidR="00BE7F9B" w:rsidRDefault="00CD2116">
            <w:pPr>
              <w:spacing w:before="144" w:after="144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Select your communication methods</w:t>
            </w:r>
          </w:p>
        </w:tc>
        <w:tc>
          <w:tcPr>
            <w:tcW w:w="49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104D7B0" w14:textId="77777777" w:rsidR="00BE7F9B" w:rsidRDefault="00CD21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What methods will you use to communicate the messages to the target audience?</w:t>
            </w:r>
          </w:p>
          <w:p w14:paraId="61D379DD" w14:textId="77777777" w:rsidR="00BE7F9B" w:rsidRDefault="00CD21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How will each method work?</w:t>
            </w:r>
          </w:p>
          <w:p w14:paraId="08F7081A" w14:textId="77777777" w:rsidR="00BE7F9B" w:rsidRDefault="00CD21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Do the selected methods pose any risks to staff or community members?</w:t>
            </w:r>
          </w:p>
        </w:tc>
        <w:tc>
          <w:tcPr>
            <w:tcW w:w="2565" w:type="dxa"/>
            <w:tcBorders>
              <w:left w:val="single" w:sz="4" w:space="0" w:color="000000"/>
            </w:tcBorders>
            <w:shd w:val="clear" w:color="auto" w:fill="F3F3F3"/>
          </w:tcPr>
          <w:p w14:paraId="07FE87BE" w14:textId="77777777" w:rsidR="00BE7F9B" w:rsidRDefault="00BE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E7F9B" w14:paraId="39917758" w14:textId="77777777" w:rsidTr="00BE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Borders>
              <w:right w:val="single" w:sz="4" w:space="0" w:color="000000"/>
            </w:tcBorders>
            <w:shd w:val="clear" w:color="auto" w:fill="D9D9D9"/>
          </w:tcPr>
          <w:p w14:paraId="00F1A63A" w14:textId="77777777" w:rsidR="00BE7F9B" w:rsidRDefault="00CD2116">
            <w:pPr>
              <w:spacing w:before="144" w:after="144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 for two-way communication</w:t>
            </w:r>
          </w:p>
        </w:tc>
        <w:tc>
          <w:tcPr>
            <w:tcW w:w="49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82A2A9" w14:textId="77777777" w:rsidR="00BE7F9B" w:rsidRDefault="00CD21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Which of your communication methods allow dialogue with the community and opportunities for feedback? </w:t>
            </w:r>
          </w:p>
          <w:p w14:paraId="1BA711F4" w14:textId="77777777" w:rsidR="00BE7F9B" w:rsidRDefault="00CD21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How will field staff collect and document feedback? </w:t>
            </w:r>
          </w:p>
          <w:p w14:paraId="73687370" w14:textId="77777777" w:rsidR="00BE7F9B" w:rsidRDefault="00CD21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How will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managers </w:t>
            </w:r>
            <w:r>
              <w:rPr>
                <w:rFonts w:ascii="Calibri" w:eastAsia="Calibri" w:hAnsi="Calibri" w:cs="Calibri"/>
              </w:rPr>
              <w:t>receive feedback</w:t>
            </w:r>
            <w:r>
              <w:rPr>
                <w:rFonts w:ascii="Calibri" w:eastAsia="Calibri" w:hAnsi="Calibri" w:cs="Calibri"/>
                <w:color w:val="000000"/>
              </w:rPr>
              <w:t xml:space="preserve">? </w:t>
            </w:r>
            <w:r>
              <w:rPr>
                <w:rFonts w:ascii="Calibri" w:eastAsia="Calibri" w:hAnsi="Calibri" w:cs="Calibri"/>
                <w:color w:val="000000"/>
              </w:rPr>
              <w:br/>
              <w:t xml:space="preserve">How often? </w:t>
            </w:r>
          </w:p>
          <w:p w14:paraId="09217991" w14:textId="77777777" w:rsidR="00BE7F9B" w:rsidRDefault="00CD21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How will the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communicate its re</w:t>
            </w:r>
            <w:r>
              <w:rPr>
                <w:rFonts w:ascii="Calibri" w:eastAsia="Calibri" w:hAnsi="Calibri" w:cs="Calibri"/>
                <w:color w:val="000000"/>
              </w:rPr>
              <w:t>sponse to the community?</w:t>
            </w:r>
          </w:p>
        </w:tc>
        <w:tc>
          <w:tcPr>
            <w:tcW w:w="2565" w:type="dxa"/>
            <w:tcBorders>
              <w:left w:val="single" w:sz="4" w:space="0" w:color="000000"/>
            </w:tcBorders>
            <w:shd w:val="clear" w:color="auto" w:fill="D9D9D9"/>
          </w:tcPr>
          <w:p w14:paraId="6441561D" w14:textId="77777777" w:rsidR="00BE7F9B" w:rsidRDefault="00BE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E7F9B" w14:paraId="05EDCC2F" w14:textId="77777777" w:rsidTr="00BE7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Borders>
              <w:right w:val="single" w:sz="4" w:space="0" w:color="000000"/>
            </w:tcBorders>
            <w:shd w:val="clear" w:color="auto" w:fill="F3F3F3"/>
          </w:tcPr>
          <w:p w14:paraId="1C9C3886" w14:textId="77777777" w:rsidR="00BE7F9B" w:rsidRDefault="00CD2116">
            <w:pPr>
              <w:spacing w:before="144" w:after="144"/>
              <w:jc w:val="left"/>
              <w:rPr>
                <w:rFonts w:ascii="Calibri" w:eastAsia="Calibri" w:hAnsi="Calibri" w:cs="Calibri"/>
              </w:rPr>
            </w:pPr>
            <w:bookmarkStart w:id="3" w:name="_heading=h.30j0zll" w:colFirst="0" w:colLast="0"/>
            <w:bookmarkEnd w:id="3"/>
            <w:r>
              <w:rPr>
                <w:rFonts w:ascii="Calibri" w:eastAsia="Calibri" w:hAnsi="Calibri" w:cs="Calibri"/>
              </w:rPr>
              <w:t>Establish your timeframe</w:t>
            </w:r>
          </w:p>
        </w:tc>
        <w:tc>
          <w:tcPr>
            <w:tcW w:w="49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0312015" w14:textId="77777777" w:rsidR="00BE7F9B" w:rsidRDefault="00CD21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What are the key activities in your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? </w:t>
            </w:r>
            <w:r>
              <w:rPr>
                <w:rFonts w:ascii="Calibri" w:eastAsia="Calibri" w:hAnsi="Calibri" w:cs="Calibri"/>
                <w:color w:val="000000"/>
              </w:rPr>
              <w:br/>
              <w:t>Which ones need to be preceded by information sharing?</w:t>
            </w:r>
          </w:p>
          <w:p w14:paraId="67A89055" w14:textId="77777777" w:rsidR="00BE7F9B" w:rsidRDefault="00CD21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When will you share updates with the different audiences?</w:t>
            </w:r>
          </w:p>
        </w:tc>
        <w:tc>
          <w:tcPr>
            <w:tcW w:w="2565" w:type="dxa"/>
            <w:tcBorders>
              <w:left w:val="single" w:sz="4" w:space="0" w:color="000000"/>
            </w:tcBorders>
            <w:shd w:val="clear" w:color="auto" w:fill="F3F3F3"/>
          </w:tcPr>
          <w:p w14:paraId="48B5EA64" w14:textId="77777777" w:rsidR="00BE7F9B" w:rsidRDefault="00BE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E7F9B" w14:paraId="25D224A4" w14:textId="77777777" w:rsidTr="00BE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Borders>
              <w:right w:val="single" w:sz="4" w:space="0" w:color="000000"/>
            </w:tcBorders>
            <w:shd w:val="clear" w:color="auto" w:fill="D9D9D9"/>
          </w:tcPr>
          <w:p w14:paraId="0EBECFFD" w14:textId="77777777" w:rsidR="00BE7F9B" w:rsidRDefault="00CD2116">
            <w:pPr>
              <w:spacing w:before="144" w:after="144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Implement the plan</w:t>
            </w:r>
          </w:p>
        </w:tc>
        <w:tc>
          <w:tcPr>
            <w:tcW w:w="49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93DD721" w14:textId="77777777" w:rsidR="00BE7F9B" w:rsidRDefault="00CD21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Which key activities will you need to complete in order to roll out this communication plan?</w:t>
            </w:r>
          </w:p>
          <w:p w14:paraId="6472EBFF" w14:textId="77777777" w:rsidR="00BE7F9B" w:rsidRDefault="00CD21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Do certain target groups need to be informed before others? </w:t>
            </w:r>
          </w:p>
          <w:p w14:paraId="27D47BC4" w14:textId="77777777" w:rsidR="00BE7F9B" w:rsidRDefault="00CD21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Who will take the lead for each? Think about who is responsible for </w:t>
            </w:r>
          </w:p>
          <w:p w14:paraId="1D9CD7C9" w14:textId="77777777" w:rsidR="00BE7F9B" w:rsidRDefault="00CD21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managing the communication plan a</w:t>
            </w:r>
            <w:r>
              <w:rPr>
                <w:rFonts w:ascii="Calibri" w:eastAsia="Calibri" w:hAnsi="Calibri" w:cs="Calibri"/>
                <w:color w:val="000000"/>
              </w:rPr>
              <w:t xml:space="preserve">nd sustaining the approach, </w:t>
            </w:r>
          </w:p>
          <w:p w14:paraId="250EFBBC" w14:textId="77777777" w:rsidR="00BE7F9B" w:rsidRDefault="00CD21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developing communication materials, </w:t>
            </w:r>
          </w:p>
          <w:p w14:paraId="4ADC1A3C" w14:textId="77777777" w:rsidR="00BE7F9B" w:rsidRDefault="00CD21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sharing messages with communities and gathering feedback, </w:t>
            </w:r>
          </w:p>
          <w:p w14:paraId="78E75FD0" w14:textId="77777777" w:rsidR="00BE7F9B" w:rsidRDefault="00CD211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communicating with other stakeholders (e.g., government departments, local NGOs, international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NGOs) and reviewing whether the communication approach is effective.</w:t>
            </w:r>
          </w:p>
        </w:tc>
        <w:tc>
          <w:tcPr>
            <w:tcW w:w="2565" w:type="dxa"/>
            <w:tcBorders>
              <w:left w:val="single" w:sz="4" w:space="0" w:color="000000"/>
            </w:tcBorders>
            <w:shd w:val="clear" w:color="auto" w:fill="D9D9D9"/>
          </w:tcPr>
          <w:p w14:paraId="5F539D9B" w14:textId="77777777" w:rsidR="00BE7F9B" w:rsidRDefault="00BE7F9B">
            <w:pPr>
              <w:spacing w:before="144" w:after="14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BE7F9B" w14:paraId="6C0EFBD3" w14:textId="77777777" w:rsidTr="00BE7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Borders>
              <w:right w:val="single" w:sz="4" w:space="0" w:color="000000"/>
            </w:tcBorders>
            <w:shd w:val="clear" w:color="auto" w:fill="F3F3F3"/>
          </w:tcPr>
          <w:p w14:paraId="09D47F8C" w14:textId="77777777" w:rsidR="00BE7F9B" w:rsidRDefault="00CD2116">
            <w:pPr>
              <w:spacing w:before="144" w:after="144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Monitor the results and look for ways to improve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82DDAC7" w14:textId="77777777" w:rsidR="00BE7F9B" w:rsidRDefault="00CD21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Which methods will you use to decide whether each communication approach is effective? </w:t>
            </w:r>
          </w:p>
          <w:p w14:paraId="522ED19E" w14:textId="77777777" w:rsidR="00BE7F9B" w:rsidRDefault="00CD21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17" w:hanging="357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Who will be responsible for developing the review criteria and making the review happen?</w:t>
            </w:r>
          </w:p>
        </w:tc>
        <w:tc>
          <w:tcPr>
            <w:tcW w:w="2565" w:type="dxa"/>
            <w:tcBorders>
              <w:left w:val="single" w:sz="4" w:space="0" w:color="000000"/>
            </w:tcBorders>
            <w:shd w:val="clear" w:color="auto" w:fill="F3F3F3"/>
          </w:tcPr>
          <w:p w14:paraId="692C859E" w14:textId="77777777" w:rsidR="00BE7F9B" w:rsidRDefault="00BE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-4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5DFD068" w14:textId="77777777" w:rsidR="00BE7F9B" w:rsidRDefault="00BE7F9B">
      <w:pPr>
        <w:rPr>
          <w:rFonts w:ascii="Calibri" w:eastAsia="Calibri" w:hAnsi="Calibri" w:cs="Calibri"/>
        </w:rPr>
      </w:pPr>
    </w:p>
    <w:p w14:paraId="464AD7E9" w14:textId="77777777" w:rsidR="00BE7F9B" w:rsidRDefault="00BE7F9B">
      <w:pPr>
        <w:spacing w:after="240"/>
        <w:rPr>
          <w:rFonts w:ascii="Calibri" w:eastAsia="Calibri" w:hAnsi="Calibri" w:cs="Calibri"/>
        </w:rPr>
      </w:pPr>
    </w:p>
    <w:p w14:paraId="4049CCFA" w14:textId="77777777" w:rsidR="00BE7F9B" w:rsidRDefault="00BE7F9B">
      <w:pPr>
        <w:rPr>
          <w:rFonts w:ascii="Calibri" w:eastAsia="Calibri" w:hAnsi="Calibri" w:cs="Calibri"/>
        </w:rPr>
      </w:pPr>
      <w:bookmarkStart w:id="4" w:name="_heading=h.gjdgxs" w:colFirst="0" w:colLast="0"/>
      <w:bookmarkEnd w:id="4"/>
    </w:p>
    <w:sectPr w:rsidR="00BE7F9B">
      <w:headerReference w:type="default" r:id="rId9"/>
      <w:footerReference w:type="default" r:id="rId10"/>
      <w:pgSz w:w="11901" w:h="16817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BFAA6" w14:textId="77777777" w:rsidR="00CD2116" w:rsidRDefault="00CD2116">
      <w:pPr>
        <w:spacing w:after="0"/>
      </w:pPr>
      <w:r>
        <w:separator/>
      </w:r>
    </w:p>
  </w:endnote>
  <w:endnote w:type="continuationSeparator" w:id="0">
    <w:p w14:paraId="0C7A4173" w14:textId="77777777" w:rsidR="00CD2116" w:rsidRDefault="00CD21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Times-Roman">
    <w:panose1 w:val="00000000000000000000"/>
    <w:charset w:val="00"/>
    <w:family w:val="roman"/>
    <w:notTrueType/>
    <w:pitch w:val="default"/>
  </w:font>
  <w:font w:name="Caecilia-Ligh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75EE8" w14:textId="77777777" w:rsidR="00BE7F9B" w:rsidRDefault="00CD2116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2C66A8">
      <w:rPr>
        <w:color w:val="000000"/>
        <w:sz w:val="16"/>
        <w:szCs w:val="16"/>
      </w:rPr>
      <w:fldChar w:fldCharType="separate"/>
    </w:r>
    <w:r w:rsidR="002C66A8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  <w:p w14:paraId="1940CE17" w14:textId="77777777" w:rsidR="00BE7F9B" w:rsidRDefault="00BE7F9B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32EDF" w14:textId="77777777" w:rsidR="00CD2116" w:rsidRDefault="00CD2116">
      <w:pPr>
        <w:spacing w:after="0"/>
      </w:pPr>
      <w:r>
        <w:separator/>
      </w:r>
    </w:p>
  </w:footnote>
  <w:footnote w:type="continuationSeparator" w:id="0">
    <w:p w14:paraId="560230B1" w14:textId="77777777" w:rsidR="00CD2116" w:rsidRDefault="00CD2116">
      <w:pPr>
        <w:spacing w:after="0"/>
      </w:pPr>
      <w:r>
        <w:continuationSeparator/>
      </w:r>
    </w:p>
  </w:footnote>
  <w:footnote w:id="1">
    <w:p w14:paraId="3DDBF32D" w14:textId="77777777" w:rsidR="00BE7F9B" w:rsidRDefault="00CD21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6"/>
          <w:szCs w:val="16"/>
        </w:rPr>
      </w:pPr>
      <w:r>
        <w:rPr>
          <w:rStyle w:val="Funotenzeichen"/>
        </w:rPr>
        <w:footnoteRef/>
      </w:r>
      <w:r>
        <w:rPr>
          <w:color w:val="000000"/>
          <w:sz w:val="16"/>
          <w:szCs w:val="16"/>
        </w:rPr>
        <w:t xml:space="preserve"> Based on: “Template: Develop a communication plan in nine steps”, CRS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3CACC" w14:textId="77777777" w:rsidR="00BE7F9B" w:rsidRDefault="00CD2116">
    <w:pPr>
      <w:pBdr>
        <w:top w:val="nil"/>
        <w:left w:val="nil"/>
        <w:bottom w:val="nil"/>
        <w:right w:val="nil"/>
        <w:between w:val="nil"/>
      </w:pBdr>
      <w:spacing w:after="0" w:line="288" w:lineRule="auto"/>
      <w:jc w:val="left"/>
      <w:rPr>
        <w:color w:val="000000"/>
        <w:sz w:val="16"/>
        <w:szCs w:val="16"/>
      </w:rPr>
    </w:pPr>
    <w:r>
      <w:rPr>
        <w:color w:val="DC281E"/>
        <w:sz w:val="16"/>
        <w:szCs w:val="16"/>
      </w:rPr>
      <w:t>International Red Cross and Red Crescent Movement</w:t>
    </w:r>
    <w:r>
      <w:rPr>
        <w:color w:val="FF0000"/>
        <w:sz w:val="16"/>
        <w:szCs w:val="16"/>
      </w:rPr>
      <w:t xml:space="preserve"> </w:t>
    </w:r>
    <w:r>
      <w:rPr>
        <w:b/>
        <w:color w:val="000000"/>
        <w:sz w:val="16"/>
        <w:szCs w:val="16"/>
      </w:rPr>
      <w:t>I</w:t>
    </w:r>
    <w:r>
      <w:rPr>
        <w:b/>
        <w:color w:val="FF0000"/>
        <w:sz w:val="16"/>
        <w:szCs w:val="16"/>
      </w:rPr>
      <w:t xml:space="preserve"> </w:t>
    </w:r>
    <w:r>
      <w:rPr>
        <w:b/>
        <w:color w:val="000000"/>
        <w:sz w:val="16"/>
        <w:szCs w:val="16"/>
      </w:rPr>
      <w:t xml:space="preserve">Cash in Emergencies Toolkit – </w:t>
    </w:r>
    <w:proofErr w:type="spellStart"/>
    <w:r>
      <w:rPr>
        <w:b/>
        <w:color w:val="1F497D"/>
        <w:sz w:val="16"/>
        <w:szCs w:val="16"/>
      </w:rPr>
      <w:t>FbF</w:t>
    </w:r>
    <w:proofErr w:type="spellEnd"/>
    <w:r>
      <w:rPr>
        <w:b/>
        <w:color w:val="1F497D"/>
        <w:sz w:val="16"/>
        <w:szCs w:val="16"/>
      </w:rPr>
      <w:t xml:space="preserve"> adaptation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B42A6"/>
    <w:multiLevelType w:val="multilevel"/>
    <w:tmpl w:val="2F9CC3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2A616C"/>
    <w:multiLevelType w:val="multilevel"/>
    <w:tmpl w:val="7EBED5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462094"/>
    <w:multiLevelType w:val="multilevel"/>
    <w:tmpl w:val="E86ABA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6D7B1A"/>
    <w:multiLevelType w:val="multilevel"/>
    <w:tmpl w:val="B48E2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65413A"/>
    <w:multiLevelType w:val="multilevel"/>
    <w:tmpl w:val="05EEB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332CAD"/>
    <w:multiLevelType w:val="multilevel"/>
    <w:tmpl w:val="3EF6B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5DC450A"/>
    <w:multiLevelType w:val="multilevel"/>
    <w:tmpl w:val="C8261422"/>
    <w:lvl w:ilvl="0">
      <w:start w:val="1"/>
      <w:numFmt w:val="decimal"/>
      <w:pStyle w:val="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Number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8D25DF2"/>
    <w:multiLevelType w:val="multilevel"/>
    <w:tmpl w:val="9A0E9B6C"/>
    <w:lvl w:ilvl="0">
      <w:start w:val="1"/>
      <w:numFmt w:val="bullet"/>
      <w:lvlText w:val="🗹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C9375C0"/>
    <w:multiLevelType w:val="multilevel"/>
    <w:tmpl w:val="36A0F7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9B"/>
    <w:rsid w:val="002C66A8"/>
    <w:rsid w:val="00BE7F9B"/>
    <w:rsid w:val="00CD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33D1"/>
  <w15:docId w15:val="{AD0B4FE6-C2C3-4686-A96C-9D87E680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4846"/>
    <w:rPr>
      <w:rFonts w:cs="Times New Roman"/>
    </w:rPr>
  </w:style>
  <w:style w:type="paragraph" w:styleId="berschrift1">
    <w:name w:val="heading 1"/>
    <w:basedOn w:val="H1"/>
    <w:next w:val="Standard"/>
    <w:link w:val="berschrift1Zchn"/>
    <w:uiPriority w:val="9"/>
    <w:qFormat/>
    <w:rsid w:val="00B74846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4846"/>
    <w:pPr>
      <w:keepNext/>
      <w:pBdr>
        <w:top w:val="single" w:sz="4" w:space="11" w:color="auto"/>
      </w:pBdr>
      <w:spacing w:before="240" w:after="240"/>
      <w:jc w:val="left"/>
      <w:outlineLvl w:val="1"/>
    </w:pPr>
    <w:rPr>
      <w:b/>
      <w:caps/>
      <w:sz w:val="24"/>
      <w:szCs w:val="26"/>
      <w:shd w:val="clear" w:color="auto" w:fill="FFFFFF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4846"/>
    <w:pPr>
      <w:keepNext/>
      <w:spacing w:before="240"/>
      <w:jc w:val="left"/>
      <w:outlineLvl w:val="2"/>
    </w:pPr>
    <w:rPr>
      <w:b/>
      <w:sz w:val="22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B74846"/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B74846"/>
    <w:pPr>
      <w:spacing w:after="240"/>
      <w:ind w:left="720"/>
      <w:contextualSpacing/>
    </w:pPr>
    <w:rPr>
      <w:rFonts w:eastAsiaTheme="minorHAnsi" w:cstheme="minorBidi"/>
      <w:szCs w:val="22"/>
    </w:rPr>
  </w:style>
  <w:style w:type="table" w:styleId="HelleListe-Akzent1">
    <w:name w:val="Light List Accent 1"/>
    <w:basedOn w:val="NormaleTabelle"/>
    <w:uiPriority w:val="61"/>
    <w:rsid w:val="00751EF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465F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unotentext">
    <w:name w:val="footnote text"/>
    <w:basedOn w:val="Standard"/>
    <w:link w:val="FunotentextZchn"/>
    <w:uiPriority w:val="99"/>
    <w:unhideWhenUsed/>
    <w:rsid w:val="00B74846"/>
    <w:pPr>
      <w:spacing w:after="0"/>
    </w:pPr>
    <w:rPr>
      <w:sz w:val="16"/>
      <w:szCs w:val="2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74846"/>
    <w:rPr>
      <w:rFonts w:ascii="Arial" w:hAnsi="Arial" w:cs="Times New Roman"/>
      <w:sz w:val="16"/>
      <w:szCs w:val="22"/>
    </w:rPr>
  </w:style>
  <w:style w:type="character" w:styleId="Funotenzeichen">
    <w:name w:val="footnote reference"/>
    <w:basedOn w:val="Absatz-Standardschriftart"/>
    <w:uiPriority w:val="99"/>
    <w:unhideWhenUsed/>
    <w:rsid w:val="00B74846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B74846"/>
    <w:pPr>
      <w:spacing w:after="0" w:line="288" w:lineRule="auto"/>
      <w:jc w:val="lef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74846"/>
    <w:rPr>
      <w:rFonts w:ascii="Arial" w:hAnsi="Arial" w:cs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B74846"/>
    <w:pPr>
      <w:spacing w:after="0"/>
      <w:jc w:val="left"/>
    </w:pPr>
    <w:rPr>
      <w:sz w:val="16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B74846"/>
    <w:rPr>
      <w:rFonts w:ascii="Arial" w:hAnsi="Arial" w:cs="Times New Roman"/>
      <w:sz w:val="16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74846"/>
    <w:rPr>
      <w:rFonts w:ascii="Arial" w:hAnsi="Arial" w:cs="Times New Roman"/>
      <w:b/>
      <w:sz w:val="40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4846"/>
    <w:rPr>
      <w:rFonts w:ascii="Arial" w:hAnsi="Arial" w:cs="Times New Roman"/>
      <w:b/>
      <w:cap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4846"/>
    <w:rPr>
      <w:rFonts w:ascii="Arial" w:hAnsi="Arial" w:cs="Times New Roman"/>
      <w:b/>
      <w:sz w:val="22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B74846"/>
    <w:rPr>
      <w:rFonts w:ascii="Arial" w:eastAsiaTheme="minorHAnsi" w:hAnsi="Arial" w:cstheme="minorBidi"/>
      <w:szCs w:val="22"/>
    </w:rPr>
  </w:style>
  <w:style w:type="paragraph" w:customStyle="1" w:styleId="Default">
    <w:name w:val="Default"/>
    <w:rsid w:val="00B7484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4846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AE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AE0"/>
    <w:rPr>
      <w:rFonts w:ascii="Arial" w:hAnsi="Arial" w:cs="Times New Roman"/>
    </w:rPr>
  </w:style>
  <w:style w:type="paragraph" w:styleId="Kommentarthema">
    <w:name w:val="annotation subject"/>
    <w:basedOn w:val="Standard"/>
    <w:link w:val="KommentarthemaZchn"/>
    <w:uiPriority w:val="99"/>
    <w:semiHidden/>
    <w:unhideWhenUsed/>
    <w:rsid w:val="00B74846"/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B74846"/>
    <w:rPr>
      <w:rFonts w:ascii="Arial" w:hAnsi="Arial" w:cs="Times New Roma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484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4846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unhideWhenUsed/>
    <w:rsid w:val="00B74846"/>
    <w:rPr>
      <w:b/>
    </w:rPr>
  </w:style>
  <w:style w:type="character" w:styleId="Hyperlink">
    <w:name w:val="Hyperlink"/>
    <w:basedOn w:val="Absatz-Standardschriftart"/>
    <w:uiPriority w:val="99"/>
    <w:unhideWhenUsed/>
    <w:rsid w:val="00B74846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74846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74846"/>
    <w:rPr>
      <w:sz w:val="21"/>
      <w:szCs w:val="21"/>
    </w:rPr>
  </w:style>
  <w:style w:type="paragraph" w:customStyle="1" w:styleId="BasicParagraph">
    <w:name w:val="[Basic Paragraph]"/>
    <w:basedOn w:val="Standard"/>
    <w:uiPriority w:val="99"/>
    <w:rsid w:val="00B74846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-Roman" w:eastAsia="Cambria" w:hAnsi="Times-Roman" w:cs="Times-Roman"/>
      <w:color w:val="000000"/>
      <w:szCs w:val="24"/>
    </w:rPr>
  </w:style>
  <w:style w:type="paragraph" w:customStyle="1" w:styleId="H1">
    <w:name w:val="H1"/>
    <w:basedOn w:val="Standard"/>
    <w:link w:val="H1Char"/>
    <w:qFormat/>
    <w:rsid w:val="00B74846"/>
    <w:pPr>
      <w:spacing w:before="360" w:after="240"/>
      <w:jc w:val="left"/>
      <w:outlineLvl w:val="0"/>
    </w:pPr>
    <w:rPr>
      <w:b/>
      <w:sz w:val="40"/>
      <w:szCs w:val="52"/>
    </w:rPr>
  </w:style>
  <w:style w:type="paragraph" w:customStyle="1" w:styleId="Bullet1">
    <w:name w:val="Bullet 1"/>
    <w:basedOn w:val="Standard"/>
    <w:rsid w:val="00B74846"/>
    <w:pPr>
      <w:numPr>
        <w:numId w:val="9"/>
      </w:numPr>
      <w:spacing w:before="60"/>
    </w:pPr>
    <w:rPr>
      <w:rFonts w:eastAsia="Times New Roman"/>
      <w:color w:val="000000"/>
    </w:rPr>
  </w:style>
  <w:style w:type="paragraph" w:customStyle="1" w:styleId="RefItem1">
    <w:name w:val="Ref Item 1"/>
    <w:basedOn w:val="Standard"/>
    <w:rsid w:val="00B74846"/>
    <w:pPr>
      <w:jc w:val="left"/>
    </w:pPr>
    <w:rPr>
      <w:color w:val="000000"/>
      <w:szCs w:val="24"/>
      <w:lang w:eastAsia="it-IT"/>
    </w:rPr>
  </w:style>
  <w:style w:type="paragraph" w:customStyle="1" w:styleId="RefTitre">
    <w:name w:val="Ref Titre"/>
    <w:basedOn w:val="Standard"/>
    <w:rsid w:val="00B74846"/>
    <w:pPr>
      <w:jc w:val="left"/>
    </w:pPr>
    <w:rPr>
      <w:rFonts w:eastAsia="Times New Roman"/>
      <w:b/>
      <w:bCs/>
      <w:sz w:val="26"/>
      <w:szCs w:val="26"/>
    </w:rPr>
  </w:style>
  <w:style w:type="paragraph" w:customStyle="1" w:styleId="Header1">
    <w:name w:val="Header 1"/>
    <w:basedOn w:val="Kopfzeile"/>
    <w:rsid w:val="00B74846"/>
    <w:rPr>
      <w:b/>
      <w:sz w:val="24"/>
      <w:szCs w:val="24"/>
    </w:rPr>
  </w:style>
  <w:style w:type="character" w:customStyle="1" w:styleId="Pantone485">
    <w:name w:val="Pantone 485"/>
    <w:basedOn w:val="Absatz-Standardschriftart"/>
    <w:uiPriority w:val="1"/>
    <w:qFormat/>
    <w:rsid w:val="00B74846"/>
    <w:rPr>
      <w:rFonts w:cs="Caecilia-Light"/>
      <w:color w:val="DC281E"/>
      <w:szCs w:val="16"/>
    </w:rPr>
  </w:style>
  <w:style w:type="character" w:customStyle="1" w:styleId="H1Char">
    <w:name w:val="H1 Char"/>
    <w:basedOn w:val="Absatz-Standardschriftart"/>
    <w:link w:val="H1"/>
    <w:rsid w:val="00B74846"/>
    <w:rPr>
      <w:rFonts w:ascii="Arial" w:hAnsi="Arial" w:cs="Times New Roman"/>
      <w:b/>
      <w:sz w:val="40"/>
      <w:szCs w:val="52"/>
    </w:rPr>
  </w:style>
  <w:style w:type="table" w:customStyle="1" w:styleId="TableGray">
    <w:name w:val="Table Gray"/>
    <w:basedOn w:val="NormaleTabelle"/>
    <w:uiPriority w:val="99"/>
    <w:rsid w:val="00B74846"/>
    <w:rPr>
      <w:rFonts w:asciiTheme="minorHAnsi" w:hAnsiTheme="minorHAnsi" w:cs="Times New Roman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D9D9D9" w:themeFill="background1" w:themeFillShade="D9"/>
    </w:tcPr>
  </w:style>
  <w:style w:type="paragraph" w:customStyle="1" w:styleId="Bullet2">
    <w:name w:val="Bullet 2"/>
    <w:basedOn w:val="Listenabsatz"/>
    <w:rsid w:val="00B74846"/>
    <w:pPr>
      <w:tabs>
        <w:tab w:val="num" w:pos="720"/>
      </w:tabs>
      <w:spacing w:before="120" w:after="120"/>
      <w:ind w:hanging="720"/>
      <w:contextualSpacing w:val="0"/>
    </w:pPr>
    <w:rPr>
      <w:rFonts w:eastAsia="Cambria" w:cs="Arial"/>
    </w:rPr>
  </w:style>
  <w:style w:type="paragraph" w:customStyle="1" w:styleId="ListNumber1">
    <w:name w:val="List Number 1"/>
    <w:basedOn w:val="Standard"/>
    <w:rsid w:val="00B74846"/>
    <w:pPr>
      <w:numPr>
        <w:ilvl w:val="1"/>
        <w:numId w:val="10"/>
      </w:numPr>
      <w:contextualSpacing/>
    </w:pPr>
    <w:rPr>
      <w:rFonts w:eastAsiaTheme="minorHAnsi" w:cstheme="minorHAnsi"/>
      <w:szCs w:val="22"/>
    </w:rPr>
  </w:style>
  <w:style w:type="paragraph" w:customStyle="1" w:styleId="NormalNo">
    <w:name w:val="Normal + No"/>
    <w:basedOn w:val="Standard"/>
    <w:qFormat/>
    <w:rsid w:val="00B74846"/>
    <w:pPr>
      <w:tabs>
        <w:tab w:val="num" w:pos="720"/>
      </w:tabs>
      <w:ind w:left="720" w:hanging="720"/>
    </w:pPr>
    <w:rPr>
      <w:rFonts w:eastAsia="MS Mincho"/>
      <w:b/>
      <w:sz w:val="22"/>
    </w:rPr>
  </w:style>
  <w:style w:type="paragraph" w:customStyle="1" w:styleId="Bullet3">
    <w:name w:val="Bullet 3"/>
    <w:basedOn w:val="Listenabsatz"/>
    <w:qFormat/>
    <w:rsid w:val="00B74846"/>
    <w:pPr>
      <w:tabs>
        <w:tab w:val="num" w:pos="720"/>
      </w:tabs>
      <w:spacing w:before="120" w:after="120"/>
      <w:ind w:right="425" w:hanging="720"/>
    </w:pPr>
    <w:rPr>
      <w:rFonts w:cs="Arial"/>
      <w:i/>
      <w:iCs/>
    </w:rPr>
  </w:style>
  <w:style w:type="paragraph" w:customStyle="1" w:styleId="Indent">
    <w:name w:val="Indent"/>
    <w:basedOn w:val="Standard"/>
    <w:qFormat/>
    <w:rsid w:val="00B74846"/>
    <w:pPr>
      <w:ind w:left="567"/>
    </w:pPr>
    <w:rPr>
      <w:rFonts w:cs="Arial"/>
      <w:b/>
    </w:rPr>
  </w:style>
  <w:style w:type="paragraph" w:customStyle="1" w:styleId="TitreTableau">
    <w:name w:val="Titre Tableau"/>
    <w:basedOn w:val="Standard"/>
    <w:qFormat/>
    <w:rsid w:val="00B74846"/>
    <w:pPr>
      <w:spacing w:before="120"/>
      <w:jc w:val="center"/>
    </w:pPr>
    <w:rPr>
      <w:rFonts w:cs="Arial"/>
      <w:b/>
      <w:bCs/>
      <w:color w:val="FFFFFF" w:themeColor="background1"/>
      <w:lang w:val="en-CA"/>
    </w:rPr>
  </w:style>
  <w:style w:type="paragraph" w:customStyle="1" w:styleId="BulletTableau">
    <w:name w:val="Bullet Tableau"/>
    <w:basedOn w:val="Bullet2"/>
    <w:qFormat/>
    <w:rsid w:val="00B74846"/>
    <w:pPr>
      <w:keepNext/>
      <w:keepLines/>
      <w:framePr w:hSpace="141" w:wrap="around" w:vAnchor="text" w:hAnchor="margin" w:y="402"/>
      <w:spacing w:beforeLines="60" w:before="60" w:afterLines="20" w:after="20"/>
    </w:p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eTabelle"/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D9D9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1">
    <w:basedOn w:val="NormaleTabelle"/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D9D9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2">
    <w:basedOn w:val="NormaleTabelle"/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D9D9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3">
    <w:basedOn w:val="NormaleTabelle"/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D9D9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unityengagementhub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QAlyK7zR/Z9hS2CTzQGxf0ibUA==">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F0FB38D4</Template>
  <TotalTime>0</TotalTime>
  <Pages>3</Pages>
  <Words>583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Pantaleo Creti</dc:creator>
  <cp:lastModifiedBy>Franziska Waldvogel</cp:lastModifiedBy>
  <cp:revision>2</cp:revision>
  <dcterms:created xsi:type="dcterms:W3CDTF">2020-02-13T08:06:00Z</dcterms:created>
  <dcterms:modified xsi:type="dcterms:W3CDTF">2020-02-13T08:06:00Z</dcterms:modified>
</cp:coreProperties>
</file>