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A90977" w14:textId="77777777" w:rsidR="00DE33D0" w:rsidRDefault="00F06AB4">
      <w:pPr>
        <w:pStyle w:val="berschrift1"/>
        <w:spacing w:before="0" w:line="276" w:lineRule="auto"/>
        <w:rPr>
          <w:rFonts w:ascii="Arial" w:eastAsia="Arial" w:hAnsi="Arial" w:cs="Arial"/>
          <w:color w:val="CC0000"/>
          <w:sz w:val="40"/>
          <w:szCs w:val="40"/>
          <w:u w:val="single"/>
        </w:rPr>
      </w:pPr>
      <w:bookmarkStart w:id="0" w:name="_orf99jekmwlt" w:colFirst="0" w:colLast="0"/>
      <w:bookmarkStart w:id="1" w:name="_GoBack"/>
      <w:bookmarkEnd w:id="0"/>
      <w:bookmarkEnd w:id="1"/>
      <w:r>
        <w:rPr>
          <w:rFonts w:ascii="Arial" w:eastAsia="Arial" w:hAnsi="Arial" w:cs="Arial"/>
          <w:color w:val="CC0000"/>
          <w:sz w:val="40"/>
          <w:szCs w:val="40"/>
        </w:rPr>
        <w:t xml:space="preserve">FbF Logical Framework (logframe) </w:t>
      </w:r>
      <w:r>
        <w:rPr>
          <w:rFonts w:ascii="Arial" w:eastAsia="Arial" w:hAnsi="Arial" w:cs="Arial"/>
          <w:color w:val="CC0000"/>
          <w:sz w:val="40"/>
          <w:szCs w:val="40"/>
          <w:u w:val="single"/>
        </w:rPr>
        <w:t>Example</w:t>
      </w:r>
    </w:p>
    <w:p w14:paraId="0EDCE4A3" w14:textId="77777777" w:rsidR="00DE33D0" w:rsidRDefault="00F06AB4">
      <w:pPr>
        <w:rPr>
          <w:b/>
        </w:rPr>
      </w:pPr>
      <w:r>
        <w:t xml:space="preserve">Please refer to the </w:t>
      </w:r>
      <w:hyperlink r:id="rId7">
        <w:r>
          <w:rPr>
            <w:color w:val="1155CC"/>
            <w:u w:val="single"/>
          </w:rPr>
          <w:t>FbF M&amp;E Guide</w:t>
        </w:r>
      </w:hyperlink>
      <w:r>
        <w:t xml:space="preserve">, and the resources referenced therein, for general instructions on the logframe. An </w:t>
      </w:r>
      <w:hyperlink r:id="rId8">
        <w:r>
          <w:rPr>
            <w:color w:val="1155CC"/>
            <w:u w:val="single"/>
          </w:rPr>
          <w:t>empty template version of this logframe</w:t>
        </w:r>
      </w:hyperlink>
      <w:r>
        <w:t xml:space="preserve"> is available </w:t>
      </w:r>
      <w:hyperlink r:id="rId9">
        <w:r>
          <w:rPr>
            <w:color w:val="1155CC"/>
            <w:u w:val="single"/>
          </w:rPr>
          <w:t>here</w:t>
        </w:r>
      </w:hyperlink>
      <w:r>
        <w:t xml:space="preserve">. See also the </w:t>
      </w:r>
      <w:hyperlink r:id="rId10">
        <w:r>
          <w:rPr>
            <w:color w:val="1155CC"/>
            <w:u w:val="single"/>
          </w:rPr>
          <w:t>IFRC logframe template</w:t>
        </w:r>
      </w:hyperlink>
      <w:r>
        <w:t xml:space="preserve"> which contains useful guidance and examples.</w:t>
      </w:r>
    </w:p>
    <w:p w14:paraId="4B3C02DA" w14:textId="77777777" w:rsidR="00DE33D0" w:rsidRDefault="00DE33D0"/>
    <w:p w14:paraId="58464387" w14:textId="77777777" w:rsidR="00DE33D0" w:rsidRDefault="00F06AB4">
      <w:r>
        <w:t xml:space="preserve">For detailed definitions of the indicator examples used in this sheet see the </w:t>
      </w:r>
      <w:hyperlink r:id="rId11">
        <w:r>
          <w:rPr>
            <w:color w:val="1155CC"/>
            <w:u w:val="single"/>
          </w:rPr>
          <w:t>M&amp;E plan template</w:t>
        </w:r>
      </w:hyperlink>
      <w:r>
        <w:t xml:space="preserve"> and </w:t>
      </w:r>
      <w:hyperlink r:id="rId12">
        <w:r>
          <w:rPr>
            <w:color w:val="1155CC"/>
            <w:u w:val="single"/>
          </w:rPr>
          <w:t>completed M&amp;E plan example</w:t>
        </w:r>
      </w:hyperlink>
      <w:r>
        <w:t>.</w:t>
      </w:r>
    </w:p>
    <w:p w14:paraId="1A99862F" w14:textId="77777777" w:rsidR="00DE33D0" w:rsidRDefault="00DE33D0">
      <w:pPr>
        <w:rPr>
          <w:b/>
          <w:color w:val="CC0000"/>
        </w:rPr>
      </w:pPr>
    </w:p>
    <w:p w14:paraId="0EBD8162" w14:textId="77777777" w:rsidR="00DE33D0" w:rsidRDefault="00F06AB4">
      <w:r>
        <w:rPr>
          <w:b/>
          <w:color w:val="CC0000"/>
        </w:rPr>
        <w:t xml:space="preserve">Hypothetical </w:t>
      </w:r>
      <w:r>
        <w:rPr>
          <w:b/>
          <w:color w:val="CC0000"/>
        </w:rPr>
        <w:t xml:space="preserve">example: </w:t>
      </w:r>
      <w:r>
        <w:t xml:space="preserve">FbF project in a country where the main climate-related hazards are </w:t>
      </w:r>
      <w:r>
        <w:rPr>
          <w:u w:val="single"/>
        </w:rPr>
        <w:t>floods</w:t>
      </w:r>
      <w:r>
        <w:t xml:space="preserve"> and </w:t>
      </w:r>
      <w:r>
        <w:rPr>
          <w:u w:val="single"/>
        </w:rPr>
        <w:t>cyclones</w:t>
      </w:r>
      <w:r>
        <w:t>. The examples are for illustrative purposes only. All information in this template needs to be tailored to the country context.</w:t>
      </w:r>
    </w:p>
    <w:p w14:paraId="17194AF2" w14:textId="77777777" w:rsidR="00DE33D0" w:rsidRDefault="00DE33D0"/>
    <w:tbl>
      <w:tblPr>
        <w:tblStyle w:val="a"/>
        <w:tblW w:w="153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3"/>
        <w:gridCol w:w="4170"/>
        <w:gridCol w:w="3330"/>
        <w:gridCol w:w="4035"/>
      </w:tblGrid>
      <w:tr w:rsidR="00DE33D0" w14:paraId="45C49AB9" w14:textId="77777777">
        <w:trPr>
          <w:trHeight w:val="420"/>
        </w:trPr>
        <w:tc>
          <w:tcPr>
            <w:tcW w:w="15398" w:type="dxa"/>
            <w:gridSpan w:val="4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DE2F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LOGFRAME: [Country Name] [FbF </w:t>
            </w:r>
            <w:r>
              <w:rPr>
                <w:b/>
                <w:color w:val="FFFFFF"/>
              </w:rPr>
              <w:t xml:space="preserve">Programme/Project Name] [Start date - end date] </w:t>
            </w:r>
          </w:p>
        </w:tc>
      </w:tr>
      <w:tr w:rsidR="00DE33D0" w14:paraId="605F9956" w14:textId="77777777">
        <w:tc>
          <w:tcPr>
            <w:tcW w:w="3863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8965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RESULTS CHAIN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A788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INDICATORS</w:t>
            </w:r>
          </w:p>
          <w:p w14:paraId="6E4EDCF4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Measure whether results have been achieved. Detailed indicator definitions are captured in the </w:t>
            </w:r>
            <w:hyperlink r:id="rId13">
              <w:r>
                <w:rPr>
                  <w:color w:val="1155CC"/>
                  <w:sz w:val="18"/>
                  <w:szCs w:val="18"/>
                  <w:u w:val="single"/>
                </w:rPr>
                <w:t>M&amp;E plan</w:t>
              </w:r>
            </w:hyperlink>
            <w:r>
              <w:rPr>
                <w:color w:val="666666"/>
                <w:sz w:val="18"/>
                <w:szCs w:val="18"/>
              </w:rPr>
              <w:t>.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6098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MEANS OF VERIFICATION</w:t>
            </w:r>
          </w:p>
          <w:p w14:paraId="4BA98D0C" w14:textId="77777777" w:rsidR="00DE33D0" w:rsidRDefault="00F06AB4">
            <w:pPr>
              <w:widowControl w:val="0"/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The source of data to determine the status of the indicator.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D96E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ASSUMPTIONS &amp; RISKS</w:t>
            </w:r>
          </w:p>
          <w:p w14:paraId="63662328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Assumptions</w:t>
            </w:r>
            <w:r>
              <w:rPr>
                <w:color w:val="666666"/>
                <w:sz w:val="18"/>
                <w:szCs w:val="18"/>
              </w:rPr>
              <w:t xml:space="preserve"> are conditions that need to be met for results to be achieved. </w:t>
            </w:r>
            <w:r>
              <w:rPr>
                <w:b/>
                <w:color w:val="666666"/>
                <w:sz w:val="18"/>
                <w:szCs w:val="18"/>
              </w:rPr>
              <w:t>Risks</w:t>
            </w:r>
            <w:r>
              <w:rPr>
                <w:color w:val="666666"/>
                <w:sz w:val="18"/>
                <w:szCs w:val="18"/>
              </w:rPr>
              <w:t xml:space="preserve"> are any factors that are partially or fully beyond the control of the programme that may (nega</w:t>
            </w:r>
            <w:r>
              <w:rPr>
                <w:color w:val="666666"/>
                <w:sz w:val="18"/>
                <w:szCs w:val="18"/>
              </w:rPr>
              <w:t>tively) affect the achievement of results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E33D0" w14:paraId="0B42416E" w14:textId="77777777">
        <w:trPr>
          <w:trHeight w:val="380"/>
        </w:trPr>
        <w:tc>
          <w:tcPr>
            <w:tcW w:w="38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4FF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IMPACT (GOAL):</w:t>
            </w:r>
            <w:r>
              <w:rPr>
                <w:sz w:val="18"/>
                <w:szCs w:val="18"/>
              </w:rPr>
              <w:t xml:space="preserve"> Reduce the negative impacts of extreme flooding on the health, nutrition and livelihoods of vulnerable communities in flood-prone areas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44E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I.1:</w:t>
            </w:r>
            <w:r>
              <w:rPr>
                <w:sz w:val="18"/>
                <w:szCs w:val="18"/>
              </w:rPr>
              <w:t xml:space="preserve"> % (percentage) reduction in the after-disaster-onset incidence of diarrheal diseases among the target population </w:t>
            </w:r>
            <w:r>
              <w:rPr>
                <w:sz w:val="18"/>
                <w:szCs w:val="18"/>
              </w:rPr>
              <w:t xml:space="preserve">(compared to comparison population without FbF assistance; or compared to previous similar disasters) </w:t>
            </w:r>
            <w:r>
              <w:rPr>
                <w:color w:val="CC0000"/>
                <w:sz w:val="18"/>
                <w:szCs w:val="18"/>
              </w:rPr>
              <w:t xml:space="preserve">Target: 20%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EB6D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  <w:p w14:paraId="35F77855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1D03682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health center records</w:t>
            </w:r>
          </w:p>
        </w:tc>
        <w:tc>
          <w:tcPr>
            <w:tcW w:w="4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0D10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Assumption (A): </w:t>
            </w:r>
            <w:r>
              <w:rPr>
                <w:sz w:val="18"/>
                <w:szCs w:val="18"/>
              </w:rPr>
              <w:t>Absence or control of other vectors for diarrheal dise</w:t>
            </w:r>
            <w:r>
              <w:rPr>
                <w:sz w:val="18"/>
                <w:szCs w:val="18"/>
              </w:rPr>
              <w:t>ase that are independent from drinking water (e.g. rotavirus)</w:t>
            </w:r>
          </w:p>
          <w:p w14:paraId="24AA1820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2C6C3A06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Risk (R): </w:t>
            </w:r>
            <w:r>
              <w:rPr>
                <w:sz w:val="18"/>
                <w:szCs w:val="18"/>
              </w:rPr>
              <w:t>Households don’t have containers suitable for safe drinking water storage and use</w:t>
            </w:r>
          </w:p>
          <w:p w14:paraId="4EFACD13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69A2407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Duration of disaster does not exceed the quantity of distributed supplies (water purification; an</w:t>
            </w:r>
            <w:r>
              <w:rPr>
                <w:sz w:val="18"/>
                <w:szCs w:val="18"/>
              </w:rPr>
              <w:t>imal feed)</w:t>
            </w:r>
          </w:p>
          <w:p w14:paraId="6264D704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1999051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Magnitude of the disaster may be too large for FbF intervention to make a difference in impact indicators</w:t>
            </w:r>
          </w:p>
        </w:tc>
      </w:tr>
      <w:tr w:rsidR="00DE33D0" w14:paraId="6E8BC622" w14:textId="77777777">
        <w:trPr>
          <w:trHeight w:val="380"/>
        </w:trPr>
        <w:tc>
          <w:tcPr>
            <w:tcW w:w="38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CFD0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108B" w14:textId="77777777" w:rsidR="00DE33D0" w:rsidRDefault="00F06AB4">
            <w:pPr>
              <w:widowControl w:val="0"/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I.2:</w:t>
            </w:r>
            <w:r>
              <w:rPr>
                <w:sz w:val="18"/>
                <w:szCs w:val="18"/>
              </w:rPr>
              <w:t xml:space="preserve"> % reduction in target population households who experienced livestock losses due to disaster impact (compared to comparison population without FbF assistance; or compared to previous similar disasters) </w:t>
            </w:r>
            <w:r>
              <w:rPr>
                <w:color w:val="CC0000"/>
                <w:sz w:val="18"/>
                <w:szCs w:val="18"/>
              </w:rPr>
              <w:t>Target: 50%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5DE4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  <w:p w14:paraId="11C6D2EA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39621BE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>partment of Agriculture, Livestock Division assessment data</w:t>
            </w:r>
          </w:p>
        </w:tc>
        <w:tc>
          <w:tcPr>
            <w:tcW w:w="4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3B7C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E33D0" w14:paraId="1FD49515" w14:textId="77777777">
        <w:trPr>
          <w:trHeight w:val="380"/>
        </w:trPr>
        <w:tc>
          <w:tcPr>
            <w:tcW w:w="3863" w:type="dxa"/>
            <w:vMerge w:val="restart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E823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Outcome 1 (FbF system):</w:t>
            </w:r>
            <w:r>
              <w:rPr>
                <w:sz w:val="18"/>
                <w:szCs w:val="18"/>
              </w:rPr>
              <w:t xml:space="preserve"> A functional, country-wide FbF system is in place with clear financial protocols and roles and responsibilities to enable early warning early action; the management of the FbF system is adaptive and incorporates learning from the M&amp;E system into decision </w:t>
            </w:r>
            <w:r>
              <w:rPr>
                <w:sz w:val="18"/>
                <w:szCs w:val="18"/>
              </w:rPr>
              <w:t>making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24761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1.1:</w:t>
            </w:r>
            <w:r>
              <w:rPr>
                <w:sz w:val="18"/>
                <w:szCs w:val="18"/>
              </w:rPr>
              <w:t xml:space="preserve"> Endorsement of the FbF system by all relevant stakeholders: agency A, organization B, meteorological agency C, ...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924B7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 MoU with signatures from all relevant stakeholders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24E1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Stakeholders understand the benefits of FbF; general (political) goo</w:t>
            </w:r>
            <w:r>
              <w:rPr>
                <w:sz w:val="18"/>
                <w:szCs w:val="18"/>
              </w:rPr>
              <w:t>d will</w:t>
            </w:r>
          </w:p>
          <w:p w14:paraId="3B1B428B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E33D0" w14:paraId="7D3670F2" w14:textId="77777777">
        <w:trPr>
          <w:trHeight w:val="380"/>
        </w:trPr>
        <w:tc>
          <w:tcPr>
            <w:tcW w:w="3863" w:type="dxa"/>
            <w:vMerge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FE27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E87F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1.2:</w:t>
            </w:r>
            <w:r>
              <w:rPr>
                <w:sz w:val="18"/>
                <w:szCs w:val="18"/>
              </w:rPr>
              <w:t xml:space="preserve"> FbF EAPs integrated into National Society’s (or other implementing agency’s) disaster risk management strategy / contingency plans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D312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 DRM strategy / contingency planning document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2114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Existing DRM strategy / contingency plans of sufficient quality so t</w:t>
            </w:r>
            <w:r>
              <w:rPr>
                <w:sz w:val="18"/>
                <w:szCs w:val="18"/>
              </w:rPr>
              <w:t>hat FbF EAP can be integrated</w:t>
            </w:r>
          </w:p>
          <w:p w14:paraId="12A5C9AB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 xml:space="preserve">Capacity of National Society / implementing </w:t>
            </w:r>
            <w:r>
              <w:rPr>
                <w:sz w:val="18"/>
                <w:szCs w:val="18"/>
              </w:rPr>
              <w:lastRenderedPageBreak/>
              <w:t>agency for contingency planning</w:t>
            </w:r>
          </w:p>
        </w:tc>
      </w:tr>
      <w:tr w:rsidR="00DE33D0" w14:paraId="4993C8C1" w14:textId="77777777">
        <w:trPr>
          <w:trHeight w:val="380"/>
        </w:trPr>
        <w:tc>
          <w:tcPr>
            <w:tcW w:w="3863" w:type="dxa"/>
            <w:vMerge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ED39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4808B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1.3: </w:t>
            </w:r>
            <w:r>
              <w:rPr>
                <w:sz w:val="18"/>
                <w:szCs w:val="18"/>
              </w:rPr>
              <w:t>Availability of functioning funding mechanism ready to finance forecast-based actions upon triggering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4305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of functioning funding mechanism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076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Availability of a sufficient funding source</w:t>
            </w:r>
          </w:p>
          <w:p w14:paraId="2FD99772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Trusted financial management capacity of the implementing part</w:t>
            </w:r>
            <w:r>
              <w:rPr>
                <w:sz w:val="18"/>
                <w:szCs w:val="18"/>
              </w:rPr>
              <w:t>ner(s)</w:t>
            </w:r>
          </w:p>
        </w:tc>
      </w:tr>
      <w:tr w:rsidR="00DE33D0" w14:paraId="54E6B50D" w14:textId="77777777">
        <w:trPr>
          <w:trHeight w:val="380"/>
        </w:trPr>
        <w:tc>
          <w:tcPr>
            <w:tcW w:w="3863" w:type="dxa"/>
            <w:vMerge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73DF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1119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1.4 </w:t>
            </w:r>
            <w:r>
              <w:rPr>
                <w:sz w:val="18"/>
                <w:szCs w:val="18"/>
              </w:rPr>
              <w:t xml:space="preserve">FbF activation rate: % of cases in which EAP were implemented following a forecast-based warning that pre-defined danger levels will be exceeded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B2D1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monitoring data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BC163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Impact-based forecast methodology is defined and agreed. Fore</w:t>
            </w:r>
            <w:r>
              <w:rPr>
                <w:sz w:val="18"/>
                <w:szCs w:val="18"/>
              </w:rPr>
              <w:t>casts are monitored on an ongoing basis.</w:t>
            </w:r>
          </w:p>
        </w:tc>
      </w:tr>
      <w:tr w:rsidR="00DE33D0" w14:paraId="50D1FE60" w14:textId="77777777">
        <w:trPr>
          <w:trHeight w:val="380"/>
        </w:trPr>
        <w:tc>
          <w:tcPr>
            <w:tcW w:w="3863" w:type="dxa"/>
            <w:vMerge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C9581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5147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 xml:space="preserve">EAP implementation rate: % of cases in which EAP was activated based on forecast (indicating the predefined danger level to be exceeded) and early actions were implemented as planned 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DB59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monitoring data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4E7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Availability of personnel or suppli</w:t>
            </w:r>
            <w:r>
              <w:rPr>
                <w:sz w:val="18"/>
                <w:szCs w:val="18"/>
              </w:rPr>
              <w:t>es is not unexpectedly constrained in the event of a climate-related disaster (disruptions that can be anticipated should be addressed with mitigating measures and should therefore not be unexpected)</w:t>
            </w:r>
          </w:p>
        </w:tc>
      </w:tr>
      <w:tr w:rsidR="00DE33D0" w14:paraId="52A8B955" w14:textId="77777777">
        <w:trPr>
          <w:trHeight w:val="380"/>
        </w:trPr>
        <w:tc>
          <w:tcPr>
            <w:tcW w:w="3863" w:type="dxa"/>
            <w:vMerge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7767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6BAD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1.6 </w:t>
            </w:r>
            <w:r>
              <w:rPr>
                <w:sz w:val="18"/>
                <w:szCs w:val="18"/>
              </w:rPr>
              <w:t>Coverage: Proportion of targeted beneficiaries rea</w:t>
            </w:r>
            <w:r>
              <w:rPr>
                <w:sz w:val="18"/>
                <w:szCs w:val="18"/>
              </w:rPr>
              <w:t xml:space="preserve">ched with FbF EAP actions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D412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monitoring data</w:t>
            </w:r>
          </w:p>
          <w:p w14:paraId="0A9872B6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(Post-disaster impact survey)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55E20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Data on the total number of potential beneficiaries in the anticipated impact area can be obtained from existing sources or by approximation</w:t>
            </w:r>
          </w:p>
        </w:tc>
      </w:tr>
      <w:tr w:rsidR="00DE33D0" w14:paraId="12D7D15D" w14:textId="77777777">
        <w:trPr>
          <w:trHeight w:val="380"/>
        </w:trPr>
        <w:tc>
          <w:tcPr>
            <w:tcW w:w="3863" w:type="dxa"/>
            <w:vMerge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C533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0EC4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1.7 </w:t>
            </w:r>
            <w:r>
              <w:rPr>
                <w:sz w:val="18"/>
                <w:szCs w:val="18"/>
              </w:rPr>
              <w:t xml:space="preserve">Targeting: Extent to which the people most affected by the disaster were targeted by FbF EAP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5BDA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monitoring data</w:t>
            </w:r>
          </w:p>
          <w:p w14:paraId="1453B48E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Vulnerability and impact data analysis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76E3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R: </w:t>
            </w:r>
            <w:r>
              <w:rPr>
                <w:sz w:val="18"/>
                <w:szCs w:val="18"/>
              </w:rPr>
              <w:t>If the path of the cyclone changes in an unanticipated direction, forecast-based action</w:t>
            </w:r>
            <w:r>
              <w:rPr>
                <w:sz w:val="18"/>
                <w:szCs w:val="18"/>
              </w:rPr>
              <w:t>s may be implemented in areas that end up not being affected and action was in vain</w:t>
            </w:r>
          </w:p>
        </w:tc>
      </w:tr>
      <w:tr w:rsidR="00DE33D0" w14:paraId="12818024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89AA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1.1:</w:t>
            </w:r>
            <w:r>
              <w:rPr>
                <w:sz w:val="18"/>
                <w:szCs w:val="18"/>
              </w:rPr>
              <w:t xml:space="preserve"> National FbF feasibility study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3764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1.1.1:</w:t>
            </w:r>
            <w:r>
              <w:rPr>
                <w:sz w:val="18"/>
                <w:szCs w:val="18"/>
              </w:rPr>
              <w:t xml:space="preserve"> Availability of national feasibility study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E240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feasibility study document (final)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92E2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Capacity to conduct FbF feasibility study</w:t>
            </w:r>
          </w:p>
          <w:p w14:paraId="5D31B593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570FC18F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Delays in concluding the feasibility study can cause significant delays in all other programme areas</w:t>
            </w:r>
          </w:p>
        </w:tc>
      </w:tr>
      <w:tr w:rsidR="00DE33D0" w14:paraId="6DE1F859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9BDB" w14:textId="77777777" w:rsidR="00DE33D0" w:rsidRDefault="00F06AB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1.1.1: Constitute and convene feasibility study reference group</w:t>
            </w:r>
          </w:p>
          <w:p w14:paraId="43F0CB91" w14:textId="77777777" w:rsidR="00DE33D0" w:rsidRDefault="00F06AB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1.1.2: Coordinate with international FbF experts for technical assistance or hire external consultant</w:t>
            </w:r>
          </w:p>
          <w:p w14:paraId="07BE5D8F" w14:textId="77777777" w:rsidR="00DE33D0" w:rsidRDefault="00F06AB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1.1.3: Desk review of all available data sources and forecast s</w:t>
            </w:r>
            <w:r>
              <w:rPr>
                <w:sz w:val="18"/>
                <w:szCs w:val="18"/>
              </w:rPr>
              <w:t>ystems relevant to the country context</w:t>
            </w:r>
          </w:p>
          <w:p w14:paraId="2D17EF4C" w14:textId="77777777" w:rsidR="00DE33D0" w:rsidRDefault="00F06AB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1.1.4: Assemble team and conduct feasibility study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00DE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E33D0" w14:paraId="5F2418B4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54E9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1.2:</w:t>
            </w:r>
            <w:r>
              <w:rPr>
                <w:sz w:val="18"/>
                <w:szCs w:val="18"/>
              </w:rPr>
              <w:t xml:space="preserve"> Series of FbF sensitization and advocacy events/coordination roundtables for key stakeholders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33BBE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1.2.1:</w:t>
            </w:r>
            <w:r>
              <w:rPr>
                <w:sz w:val="18"/>
                <w:szCs w:val="18"/>
              </w:rPr>
              <w:t xml:space="preserve"> # (number) of breakfast briefings organized with at least 80% of targeted attendance  </w:t>
            </w:r>
            <w:r>
              <w:rPr>
                <w:color w:val="CC0000"/>
                <w:sz w:val="18"/>
                <w:szCs w:val="18"/>
              </w:rPr>
              <w:t>Target: 3</w:t>
            </w:r>
          </w:p>
          <w:p w14:paraId="11B7E4B5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6CDB0D2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1.2.2:</w:t>
            </w:r>
            <w:r>
              <w:rPr>
                <w:sz w:val="18"/>
                <w:szCs w:val="18"/>
              </w:rPr>
              <w:t xml:space="preserve"> # of monthly FbF steering group meetings with at </w:t>
            </w:r>
            <w:r>
              <w:rPr>
                <w:sz w:val="18"/>
                <w:szCs w:val="18"/>
              </w:rPr>
              <w:t xml:space="preserve">least 80% of targeted attendance </w:t>
            </w:r>
            <w:r>
              <w:rPr>
                <w:color w:val="CC0000"/>
                <w:sz w:val="18"/>
                <w:szCs w:val="18"/>
              </w:rPr>
              <w:t>Target: 12/year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438E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briefing sign-in sheets</w:t>
            </w:r>
          </w:p>
          <w:p w14:paraId="60FD5B34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2A0B1B4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9CE421A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8CA8EBA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 steering group sign-in sheets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40A6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Communication and advocacy capacity of the implementer</w:t>
            </w:r>
          </w:p>
          <w:p w14:paraId="7606FA4A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Targeted key stakeholders are generally open and interested towards FbF</w:t>
            </w:r>
          </w:p>
          <w:p w14:paraId="04BCEEDC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E33D0" w14:paraId="2E14194A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A6BB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Activity 1.2.1: Identify key stakeholders and develop targeted messaging</w:t>
            </w:r>
          </w:p>
          <w:p w14:paraId="270D18A5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1.2.2: Organize 3 policy maker breakfast briefings</w:t>
            </w:r>
          </w:p>
          <w:p w14:paraId="3C773B12" w14:textId="77777777" w:rsidR="00DE33D0" w:rsidRDefault="00F06AB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1.2.3: Organize national sensitization workshop</w:t>
            </w:r>
          </w:p>
          <w:p w14:paraId="4522062B" w14:textId="77777777" w:rsidR="00DE33D0" w:rsidRDefault="00F06AB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1.2.4: Constitute and convene regular FbF steering group </w:t>
            </w:r>
            <w:r>
              <w:rPr>
                <w:sz w:val="18"/>
                <w:szCs w:val="18"/>
              </w:rPr>
              <w:t>meetings with key stakeholders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774A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E33D0" w14:paraId="3785AF93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09B1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1.3: </w:t>
            </w:r>
            <w:r>
              <w:rPr>
                <w:sz w:val="18"/>
                <w:szCs w:val="18"/>
              </w:rPr>
              <w:t xml:space="preserve">FbF EAP integrated into implementing organization’s operational strategy and plans (e.g. Red Cross Red Crescent National Society disaster risk management strategy or contingency plan)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B507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1.3.1: </w:t>
            </w:r>
            <w:r>
              <w:rPr>
                <w:sz w:val="18"/>
                <w:szCs w:val="18"/>
              </w:rPr>
              <w:t>Availability of revised operational plans showing integration of</w:t>
            </w:r>
            <w:r>
              <w:rPr>
                <w:sz w:val="18"/>
                <w:szCs w:val="18"/>
              </w:rPr>
              <w:t xml:space="preserve"> FbF EAP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8C56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Operational plans of the implementing organization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7AF6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Sufficient organizational capacity in DRM / contingency planning of the implementer</w:t>
            </w:r>
          </w:p>
          <w:p w14:paraId="749E0049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C7DF750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Change in critical staff members with an FbF role would require significant investments in retraining new staff</w:t>
            </w:r>
          </w:p>
        </w:tc>
      </w:tr>
      <w:tr w:rsidR="00DE33D0" w14:paraId="31FEE20D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D6974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1.3.1: Organize FbF capacity development workshop for instrumental staff in the implementing organization</w:t>
            </w:r>
          </w:p>
          <w:p w14:paraId="7DB352D1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1.3.2: Support integration of FbF EAP into operational plan (e.g. technical assistance; consultation meeting; etc)</w:t>
            </w:r>
          </w:p>
          <w:p w14:paraId="637D074C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1.3.3: P</w:t>
            </w:r>
            <w:r>
              <w:rPr>
                <w:sz w:val="18"/>
                <w:szCs w:val="18"/>
              </w:rPr>
              <w:t>rovide quality assurance review of operational plan to ensure the integration of FbF EAP is realistic and actionable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D3B0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E33D0" w14:paraId="5DF58A8D" w14:textId="77777777">
        <w:trPr>
          <w:trHeight w:val="380"/>
        </w:trPr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E1C5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1.4: </w:t>
            </w:r>
            <w:r>
              <w:rPr>
                <w:sz w:val="18"/>
                <w:szCs w:val="18"/>
              </w:rPr>
              <w:t>Functional M&amp;E mechanisms in place to monitor EAP implementation and evaluate community-level outcomes and impacts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FC43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1.4.1: </w:t>
            </w:r>
            <w:r>
              <w:rPr>
                <w:sz w:val="18"/>
                <w:szCs w:val="18"/>
              </w:rPr>
              <w:t>Availability of EAP monitoring sheet, adapted to the respective EAP</w:t>
            </w:r>
          </w:p>
          <w:p w14:paraId="3FD96AEF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2E82F70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1.4.2: </w:t>
            </w:r>
            <w:r>
              <w:rPr>
                <w:sz w:val="18"/>
                <w:szCs w:val="18"/>
              </w:rPr>
              <w:t>Availability of community-level impact evaluation mechanis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0A2A4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monitoring sheet</w:t>
            </w:r>
          </w:p>
          <w:p w14:paraId="2C1C6E4E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9C08292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95E0BE1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 agreement with external survey service provider, or (internal) enumerator training plan; in-house statistician or agreement with external analyst ready to support sample design &amp; analyze impact survey data; draft qualitative</w:t>
            </w:r>
            <w:r>
              <w:rPr>
                <w:sz w:val="18"/>
                <w:szCs w:val="18"/>
              </w:rPr>
              <w:t xml:space="preserve"> data collection instruments developed</w:t>
            </w:r>
          </w:p>
          <w:p w14:paraId="37FAA5B5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EAF8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Basic M&amp;E capacity of implementing organization, or willingness and budget to hire external M&amp;E support</w:t>
            </w:r>
          </w:p>
          <w:p w14:paraId="0249FA40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B1207AB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Desire to run an evidence-based programme/project</w:t>
            </w:r>
          </w:p>
          <w:p w14:paraId="2DBD2196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BBE48A4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In case of limited/no in-house M&amp;E capacity combined with (a) budget constraints or (b) no suitable M&amp;E service providers for hiring, this can create a bottleneck to setting up a functioning M&amp;E system for FbF </w:t>
            </w:r>
          </w:p>
        </w:tc>
      </w:tr>
      <w:tr w:rsidR="00DE33D0" w14:paraId="6B3FF7A1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2E4C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1.4.1: Set up survey service provi</w:t>
            </w:r>
            <w:r>
              <w:rPr>
                <w:sz w:val="18"/>
                <w:szCs w:val="18"/>
              </w:rPr>
              <w:t xml:space="preserve">der agreement (using TOR template provided with the FbF M&amp;E guide), ready to be activated when EAP is triggered; or, if implementing organization can do data collection field work, hire statistical expertise (using TOR template provided) to support sample </w:t>
            </w:r>
            <w:r>
              <w:rPr>
                <w:sz w:val="18"/>
                <w:szCs w:val="18"/>
              </w:rPr>
              <w:t>design and data analysis</w:t>
            </w:r>
          </w:p>
          <w:p w14:paraId="06E9E2BE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1.4.2: Adapt survey questionnaires and qualitative data collection tools, in line with M&amp;E plan</w:t>
            </w:r>
          </w:p>
          <w:p w14:paraId="55AC514A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1.4.3: Develop data analysis and dissemination plan to ensure data is well used to inform FbF programme/project desig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75B8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Data collection/analysis staff or service providers are not themselves affected by the disaster to an extent that makes them unable to carry out M&amp;E tasks</w:t>
            </w:r>
          </w:p>
        </w:tc>
      </w:tr>
      <w:tr w:rsidR="00DE33D0" w14:paraId="03A4BAD6" w14:textId="77777777">
        <w:trPr>
          <w:trHeight w:val="380"/>
        </w:trPr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B94D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1.5:</w:t>
            </w:r>
            <w:r>
              <w:rPr>
                <w:sz w:val="18"/>
                <w:szCs w:val="18"/>
              </w:rPr>
              <w:t xml:space="preserve"> EAPs developed based on impact-based forecast methodology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8256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1.5.1.</w:t>
            </w:r>
            <w:r>
              <w:rPr>
                <w:sz w:val="18"/>
                <w:szCs w:val="18"/>
              </w:rPr>
              <w:t xml:space="preserve"> Availability of (at le</w:t>
            </w:r>
            <w:r>
              <w:rPr>
                <w:sz w:val="18"/>
                <w:szCs w:val="18"/>
              </w:rPr>
              <w:t>ast one) fully developed EAP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DC08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document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00F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Sufficient analytical / climate science capacity, or willingness and budget to recruit it externally</w:t>
            </w:r>
          </w:p>
        </w:tc>
      </w:tr>
      <w:tr w:rsidR="00DE33D0" w14:paraId="022874DC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5DCF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1.5.1: Analyze risk scenarios</w:t>
            </w:r>
          </w:p>
          <w:p w14:paraId="603BC5A2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1.5.2: Identify danger levels</w:t>
            </w:r>
          </w:p>
          <w:p w14:paraId="7019C638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1.5.3: Review and prioritize available forecasts and, if not available, develop impact-based forecast methodology</w:t>
            </w:r>
          </w:p>
          <w:p w14:paraId="27D6418A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1.5.4: Formulate and prioritize early actions, based on evidence and testing the inte</w:t>
            </w:r>
            <w:r>
              <w:rPr>
                <w:sz w:val="18"/>
                <w:szCs w:val="18"/>
              </w:rPr>
              <w:t>rvention logic with a theory of change for each action</w:t>
            </w:r>
          </w:p>
          <w:p w14:paraId="619D13E3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1.5.5: Create Early Action Protocol (EAP), defining which forecast triggers which action</w:t>
            </w:r>
          </w:p>
          <w:p w14:paraId="6210D39D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1.5.6: Validate EAP with key actors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1A4F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Vulnerability and exposure data is available or can be </w:t>
            </w:r>
            <w:r>
              <w:rPr>
                <w:sz w:val="18"/>
                <w:szCs w:val="18"/>
              </w:rPr>
              <w:t>collected</w:t>
            </w:r>
          </w:p>
          <w:p w14:paraId="38650E3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Relevant forecasts are available</w:t>
            </w:r>
          </w:p>
          <w:p w14:paraId="17DFDCDB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Team has shared criteria for prioritizing actions and testing their logic with a theory of change</w:t>
            </w:r>
          </w:p>
        </w:tc>
      </w:tr>
      <w:tr w:rsidR="00DE33D0" w14:paraId="5DC70A5D" w14:textId="77777777">
        <w:trPr>
          <w:trHeight w:val="380"/>
        </w:trPr>
        <w:tc>
          <w:tcPr>
            <w:tcW w:w="15398" w:type="dxa"/>
            <w:gridSpan w:val="4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7D158" w14:textId="77777777" w:rsidR="00DE33D0" w:rsidRDefault="00F06AB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After the FbF system (above) has been set up, the logframe can be populated for each EAP:</w:t>
            </w:r>
          </w:p>
        </w:tc>
      </w:tr>
      <w:tr w:rsidR="00DE33D0" w14:paraId="5EA4F381" w14:textId="77777777">
        <w:trPr>
          <w:trHeight w:val="380"/>
        </w:trPr>
        <w:tc>
          <w:tcPr>
            <w:tcW w:w="3863" w:type="dxa"/>
            <w:vMerge w:val="restart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8A1F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Outcome 2 </w:t>
            </w:r>
            <w:r>
              <w:rPr>
                <w:b/>
                <w:color w:val="CC0000"/>
                <w:sz w:val="18"/>
                <w:szCs w:val="18"/>
              </w:rPr>
              <w:t>(EAP A: floods)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Improved access to and use of safe drinking water in the event of flooding in targeted communities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09628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2.1:</w:t>
            </w:r>
            <w:r>
              <w:rPr>
                <w:sz w:val="18"/>
                <w:szCs w:val="18"/>
              </w:rPr>
              <w:t xml:space="preserve"> % of vulnerable households in the target communities with sufficient quantities of water purification tablets/liquids in their house to purify all of t</w:t>
            </w:r>
            <w:r>
              <w:rPr>
                <w:sz w:val="18"/>
                <w:szCs w:val="18"/>
              </w:rPr>
              <w:t xml:space="preserve">heir drinking water for the duration of the flood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86FF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D841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Duration of disaster has been correctly anticipated and does not exceed supply of purification means</w:t>
            </w:r>
          </w:p>
        </w:tc>
      </w:tr>
      <w:tr w:rsidR="00DE33D0" w14:paraId="634D8638" w14:textId="77777777">
        <w:trPr>
          <w:trHeight w:val="380"/>
        </w:trPr>
        <w:tc>
          <w:tcPr>
            <w:tcW w:w="3863" w:type="dxa"/>
            <w:vMerge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770C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09BD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2.2: </w:t>
            </w:r>
            <w:r>
              <w:rPr>
                <w:sz w:val="18"/>
                <w:szCs w:val="18"/>
              </w:rPr>
              <w:t xml:space="preserve">% of the vulnerable population in the target communities with potentially contaminated drinking water sources who purified all water meant for their household’s consumption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4D3D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CBC4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All household members know t</w:t>
            </w:r>
            <w:r>
              <w:rPr>
                <w:sz w:val="18"/>
                <w:szCs w:val="18"/>
              </w:rPr>
              <w:t>he importance of purifying unsafe drinking water before use, and know how to use the purification tablets/liquids</w:t>
            </w:r>
          </w:p>
          <w:p w14:paraId="2B5CF74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All household members only drink purified water or from safe sources</w:t>
            </w:r>
          </w:p>
          <w:p w14:paraId="2887E7F7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0DAC1E8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Children may not be aware of safe practices or accidentally drink </w:t>
            </w:r>
            <w:r>
              <w:rPr>
                <w:sz w:val="18"/>
                <w:szCs w:val="18"/>
              </w:rPr>
              <w:t>from unsafe sources</w:t>
            </w:r>
          </w:p>
        </w:tc>
      </w:tr>
      <w:tr w:rsidR="00DE33D0" w14:paraId="14121F2E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013D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2.1:</w:t>
            </w:r>
            <w:r>
              <w:rPr>
                <w:sz w:val="18"/>
                <w:szCs w:val="18"/>
              </w:rPr>
              <w:t xml:space="preserve"> 30-day supply of water purification tablets/liquids distributed to every household in target communities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5FDF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2.1.1: </w:t>
            </w:r>
            <w:r>
              <w:rPr>
                <w:sz w:val="18"/>
                <w:szCs w:val="18"/>
              </w:rPr>
              <w:t xml:space="preserve">% of targeted households to whom water purification supplies were delivered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B845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Supply distribution records</w:t>
            </w:r>
          </w:p>
          <w:p w14:paraId="74F6E2C4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E665FC8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48C1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At least one household member is at home at the time of distribution, or can come to the distrib</w:t>
            </w:r>
            <w:r>
              <w:rPr>
                <w:sz w:val="18"/>
                <w:szCs w:val="18"/>
              </w:rPr>
              <w:t>ution point</w:t>
            </w:r>
          </w:p>
          <w:p w14:paraId="467510CB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People with a disability (e.g. movement or hearing impaired) may not be informed or unable to go to the distribution point</w:t>
            </w:r>
          </w:p>
        </w:tc>
      </w:tr>
      <w:tr w:rsidR="00DE33D0" w14:paraId="674AE804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DC9D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2.1.1: Preposition water purification supplies near at-risk communities</w:t>
            </w:r>
          </w:p>
          <w:p w14:paraId="1E162FA8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2.1.2: Prepare distribution plans, including logistical capacity for delivering supplies at community level </w:t>
            </w:r>
          </w:p>
          <w:p w14:paraId="542EF17C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2.1.3: Train / orient volunteers on distribution</w:t>
            </w:r>
            <w:r>
              <w:rPr>
                <w:sz w:val="18"/>
                <w:szCs w:val="18"/>
              </w:rPr>
              <w:t xml:space="preserve"> procedures</w:t>
            </w:r>
          </w:p>
          <w:p w14:paraId="27F2F764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2.1.4: Implement distribution when EAP is triggered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98CE6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Sufficient supplies available for stocking</w:t>
            </w:r>
          </w:p>
          <w:p w14:paraId="1C6F17AB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Expiry date of supplies does not affect safe usage</w:t>
            </w:r>
          </w:p>
          <w:p w14:paraId="6CEBB2DE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939CDE2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R: </w:t>
            </w:r>
            <w:r>
              <w:rPr>
                <w:sz w:val="18"/>
                <w:szCs w:val="18"/>
              </w:rPr>
              <w:t>Transport capacity to distribute supplies may be limited before the flood peak is reached and during the flood preiod</w:t>
            </w:r>
          </w:p>
          <w:p w14:paraId="299C2BD9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Staff/volunteers who are meant to implement the early actions may be affected by the flood themselves</w:t>
            </w:r>
          </w:p>
        </w:tc>
      </w:tr>
      <w:tr w:rsidR="00DE33D0" w14:paraId="3371F8D0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3C688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2.2:</w:t>
            </w:r>
            <w:r>
              <w:rPr>
                <w:sz w:val="18"/>
                <w:szCs w:val="18"/>
              </w:rPr>
              <w:t xml:space="preserve"> Awareness raising ca</w:t>
            </w:r>
            <w:r>
              <w:rPr>
                <w:sz w:val="18"/>
                <w:szCs w:val="18"/>
              </w:rPr>
              <w:t>mpaign implemented in targeted communities about the risks of waterborne diseases and the importance of water purification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42A84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2.2.1:</w:t>
            </w:r>
            <w:r>
              <w:rPr>
                <w:sz w:val="18"/>
                <w:szCs w:val="18"/>
              </w:rPr>
              <w:t xml:space="preserve"> % of targeted households reached with campaign messaging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055C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package recipient list</w:t>
            </w:r>
          </w:p>
          <w:p w14:paraId="508A7A8E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B8C7525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Records of radio station broadcasting campaign messages</w:t>
            </w:r>
          </w:p>
          <w:p w14:paraId="06770B4D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FF92A05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B944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If only some members of a household were reached with information materials or messaging, they will pass the information on to the remaining household members</w:t>
            </w:r>
            <w:r>
              <w:rPr>
                <w:sz w:val="18"/>
                <w:szCs w:val="18"/>
              </w:rPr>
              <w:t>.</w:t>
            </w:r>
          </w:p>
          <w:p w14:paraId="53492910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Radio messages will be heard by a critical mass in the community</w:t>
            </w:r>
          </w:p>
          <w:p w14:paraId="38B92FF7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People with a disability (e.g. movement or hearing impaired) may not get messages</w:t>
            </w:r>
          </w:p>
        </w:tc>
      </w:tr>
      <w:tr w:rsidR="00DE33D0" w14:paraId="5BAFA3E0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147C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2.2.1: Develop / adapt information materials suitable for local context (local language translation; pictograms; etc)</w:t>
            </w:r>
          </w:p>
          <w:p w14:paraId="1215B97C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2.2.2: Prepare a distribution plan, including logistical capacity for delivery</w:t>
            </w:r>
          </w:p>
          <w:p w14:paraId="667974C1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2.2.3: Train / orient volunteers</w:t>
            </w:r>
            <w:r>
              <w:rPr>
                <w:sz w:val="18"/>
                <w:szCs w:val="18"/>
              </w:rPr>
              <w:t xml:space="preserve"> on how to distribute the materials, how to conduct information sessions, how to communicate importance of content, how to demonstrate use of supplies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FE7B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Team has communication / advocacy capacity to craft convincing messages </w:t>
            </w:r>
          </w:p>
        </w:tc>
      </w:tr>
      <w:tr w:rsidR="00DE33D0" w14:paraId="603B0A37" w14:textId="77777777">
        <w:tc>
          <w:tcPr>
            <w:tcW w:w="3863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B77E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Outcome 3 </w:t>
            </w:r>
            <w:r>
              <w:rPr>
                <w:b/>
                <w:color w:val="CC0000"/>
                <w:sz w:val="18"/>
                <w:szCs w:val="18"/>
              </w:rPr>
              <w:t>(EAP B: cyclones)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Improved access to and use of materials/techniques to reinforce animal shelters and emergency feed in the event of cyclone landfall in targeted communities (for households owning livestock)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44ED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3.1:</w:t>
            </w:r>
            <w:r>
              <w:rPr>
                <w:sz w:val="18"/>
                <w:szCs w:val="18"/>
              </w:rPr>
              <w:t xml:space="preserve"> % of vulnerable households in the target c</w:t>
            </w:r>
            <w:r>
              <w:rPr>
                <w:sz w:val="18"/>
                <w:szCs w:val="18"/>
              </w:rPr>
              <w:t xml:space="preserve">ommunities who have the materials and knowledge necessary to build/reinforce their animal shelters against cyclone impacts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  <w:p w14:paraId="345AFE28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1D51801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3.2: </w:t>
            </w:r>
            <w:r>
              <w:rPr>
                <w:sz w:val="18"/>
                <w:szCs w:val="18"/>
              </w:rPr>
              <w:t xml:space="preserve">% of çhouseholds in the target communities who built animal shelters for their livestock before the cyclone  </w:t>
            </w:r>
            <w:r>
              <w:rPr>
                <w:color w:val="CC0000"/>
                <w:sz w:val="18"/>
                <w:szCs w:val="18"/>
              </w:rPr>
              <w:t>Targ</w:t>
            </w:r>
            <w:r>
              <w:rPr>
                <w:color w:val="CC0000"/>
                <w:sz w:val="18"/>
                <w:szCs w:val="18"/>
              </w:rPr>
              <w:t>et: 100%</w:t>
            </w:r>
          </w:p>
          <w:p w14:paraId="07069F2E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4155FC2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3.3:</w:t>
            </w:r>
            <w:r>
              <w:rPr>
                <w:sz w:val="18"/>
                <w:szCs w:val="18"/>
              </w:rPr>
              <w:t xml:space="preserve"> % of vulnerable households in the target communities who reinforced existing animal shelters for their livestock before the cyclone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76A38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  <w:p w14:paraId="2E82D0E5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B949FE7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FC76265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F1691BC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FE1B95A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  <w:p w14:paraId="1190ACA8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63C5F5A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522F3FD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8F6E0CB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81D9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DF41ADA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Households use (and know how to use) the building materials for the intended purpose</w:t>
            </w:r>
          </w:p>
          <w:p w14:paraId="48B6FFCD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F8036D0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Households members are able, or have sufficient assistance, to carry out the necessa</w:t>
            </w:r>
            <w:r>
              <w:rPr>
                <w:sz w:val="18"/>
                <w:szCs w:val="18"/>
              </w:rPr>
              <w:t>ry work</w:t>
            </w:r>
          </w:p>
          <w:p w14:paraId="64C38D25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D0ABE80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Households with other urgent needs (such as food supplies or medical care) may feel compelled to sell their materials or barter them</w:t>
            </w:r>
          </w:p>
        </w:tc>
      </w:tr>
      <w:tr w:rsidR="00DE33D0" w14:paraId="1313C484" w14:textId="77777777">
        <w:tc>
          <w:tcPr>
            <w:tcW w:w="3863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3D864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4A32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3.4: </w:t>
            </w:r>
            <w:r>
              <w:rPr>
                <w:sz w:val="18"/>
                <w:szCs w:val="18"/>
              </w:rPr>
              <w:t xml:space="preserve">% of vulnerable households in the target communities with sufficient supplies of emergency feed for their livestock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  <w:p w14:paraId="0AD84027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521BF6F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3.5:</w:t>
            </w:r>
            <w:r>
              <w:rPr>
                <w:sz w:val="18"/>
                <w:szCs w:val="18"/>
              </w:rPr>
              <w:t xml:space="preserve"> % of vulnerable households in the target communities who provided their animals with emergency feed during the disaster </w:t>
            </w:r>
            <w:r>
              <w:rPr>
                <w:sz w:val="18"/>
                <w:szCs w:val="18"/>
              </w:rPr>
              <w:t xml:space="preserve">period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BFB2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  <w:p w14:paraId="62FBD63F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2570CC5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091D243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53C0F02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8A22F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Households use (and know how to use) the building materials for the intended purpose</w:t>
            </w:r>
          </w:p>
          <w:p w14:paraId="4812B27A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055BE27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Households with other urgent needs (such as food supplies or medical care) may feel compelled to sell their feed or barter it</w:t>
            </w:r>
          </w:p>
          <w:p w14:paraId="446C8AC0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E33D0" w14:paraId="6574EE81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AA7B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3.1: </w:t>
            </w:r>
            <w:r>
              <w:rPr>
                <w:sz w:val="18"/>
                <w:szCs w:val="18"/>
              </w:rPr>
              <w:t>Animal shelter building / reinforcement materials and livestock feed distributed to all animal-rearing households in targeted communities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292C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3.1.1:</w:t>
            </w:r>
            <w:r>
              <w:rPr>
                <w:sz w:val="18"/>
                <w:szCs w:val="18"/>
              </w:rPr>
              <w:t xml:space="preserve"> % of targeted households to whom supplies were delivered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33375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Supply distribution records</w:t>
            </w:r>
          </w:p>
          <w:p w14:paraId="4F39EB5E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C074325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</w:t>
            </w:r>
            <w:r>
              <w:rPr>
                <w:sz w:val="18"/>
                <w:szCs w:val="18"/>
              </w:rPr>
              <w:t>er household sample survey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E604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At least one household member is at home at the time of distribution, or can come to the distribution point</w:t>
            </w:r>
          </w:p>
          <w:p w14:paraId="6D2FFFCB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People with a disability (e.g. movement or hearing impaired) may not be informed or unable to go to the distribution point</w:t>
            </w:r>
          </w:p>
        </w:tc>
      </w:tr>
      <w:tr w:rsidR="00DE33D0" w14:paraId="092ACE1A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AA19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3.1.1: Preposition materials and fodder supplies near at-risk communities</w:t>
            </w:r>
          </w:p>
          <w:p w14:paraId="4C0055C0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3.1.2: Prepare distribution plans, incl</w:t>
            </w:r>
            <w:r>
              <w:rPr>
                <w:sz w:val="18"/>
                <w:szCs w:val="18"/>
              </w:rPr>
              <w:t xml:space="preserve">uding logistical capacity for delivering supplies at community level </w:t>
            </w:r>
          </w:p>
          <w:p w14:paraId="43E68A54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3.1.3: Train / orient volunteers on distribution procedures</w:t>
            </w:r>
          </w:p>
          <w:p w14:paraId="7E55A1B6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3.1.4: Implement distribution when EAP is triggered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C438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>Sufficient supplies available for stocking</w:t>
            </w:r>
          </w:p>
          <w:p w14:paraId="7B5970FB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  <w:r>
              <w:rPr>
                <w:sz w:val="18"/>
                <w:szCs w:val="18"/>
              </w:rPr>
              <w:t xml:space="preserve">Expiry </w:t>
            </w:r>
            <w:r>
              <w:rPr>
                <w:sz w:val="18"/>
                <w:szCs w:val="18"/>
              </w:rPr>
              <w:t>date of supplies does not affect safe usage</w:t>
            </w:r>
          </w:p>
          <w:p w14:paraId="315048D1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00648AC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R: </w:t>
            </w:r>
            <w:r>
              <w:rPr>
                <w:sz w:val="18"/>
                <w:szCs w:val="18"/>
              </w:rPr>
              <w:t>Transport capacity to distribute supplies may be limited before the flood peak is reached and during the flood preiod</w:t>
            </w:r>
          </w:p>
          <w:p w14:paraId="3C1EEB04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Staff/volunteers who are meant to implement the early actions may be affected by the fl</w:t>
            </w:r>
            <w:r>
              <w:rPr>
                <w:sz w:val="18"/>
                <w:szCs w:val="18"/>
              </w:rPr>
              <w:t>ood themselves</w:t>
            </w:r>
          </w:p>
        </w:tc>
      </w:tr>
      <w:tr w:rsidR="00DE33D0" w14:paraId="26BD76FF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6029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3.2: </w:t>
            </w:r>
            <w:r>
              <w:rPr>
                <w:sz w:val="18"/>
                <w:szCs w:val="18"/>
              </w:rPr>
              <w:t>Information campaign implemented in targeted communities to disseminate shelter reinforcement guidance and animal feed recommendations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DEE2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3.2.1:</w:t>
            </w:r>
            <w:r>
              <w:rPr>
                <w:sz w:val="18"/>
                <w:szCs w:val="18"/>
              </w:rPr>
              <w:t xml:space="preserve"> % of targeted households reached with informative messaging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63B6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package recipient list</w:t>
            </w:r>
          </w:p>
          <w:p w14:paraId="5A970E43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00B15AD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</w:t>
            </w:r>
            <w:r>
              <w:rPr>
                <w:sz w:val="18"/>
                <w:szCs w:val="18"/>
              </w:rPr>
              <w:t>rds of radio station broadcasting informative messages</w:t>
            </w:r>
          </w:p>
          <w:p w14:paraId="744B78EB" w14:textId="77777777" w:rsidR="00DE33D0" w:rsidRDefault="00DE33D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E6ABEF1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E8DC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If only some members of a household were reached with information materials or messaging, they will pass the information on to the remaining household members.</w:t>
            </w:r>
          </w:p>
          <w:p w14:paraId="1F911A70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Radio messages will be heard by a critical mass in the community</w:t>
            </w:r>
          </w:p>
          <w:p w14:paraId="1CAFFE5A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People with a disability (e.g. movement or hearing impaired) may not get messages</w:t>
            </w:r>
          </w:p>
        </w:tc>
      </w:tr>
      <w:tr w:rsidR="00DE33D0" w14:paraId="77D78BB5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E63C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3.2.1: Develop / adapt information materials suitable for local context (local language translation; pictograms; etc)</w:t>
            </w:r>
          </w:p>
          <w:p w14:paraId="64AF5E37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3.2.2: Prepare a distribution plan, including logistical capacity for delivery</w:t>
            </w:r>
          </w:p>
          <w:p w14:paraId="36BE5CB1" w14:textId="77777777" w:rsidR="00DE33D0" w:rsidRDefault="00F06AB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3.2.3: Train / orient volunteers</w:t>
            </w:r>
            <w:r>
              <w:rPr>
                <w:sz w:val="18"/>
                <w:szCs w:val="18"/>
              </w:rPr>
              <w:t xml:space="preserve"> on how to distribute the materials and feed, how to conduct information sessions, how to communicate content, how to demonstrate use of supplies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BDAE" w14:textId="77777777" w:rsidR="00DE33D0" w:rsidRDefault="00F06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  <w:r>
              <w:rPr>
                <w:sz w:val="18"/>
                <w:szCs w:val="18"/>
              </w:rPr>
              <w:t xml:space="preserve"> Team has communication / advocacy capacity to craft convincing messages </w:t>
            </w:r>
          </w:p>
        </w:tc>
      </w:tr>
      <w:tr w:rsidR="00DE33D0" w14:paraId="64D959F3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943E" w14:textId="77777777" w:rsidR="00DE33D0" w:rsidRDefault="00F0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E12B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15E0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F164" w14:textId="77777777" w:rsidR="00DE33D0" w:rsidRDefault="00DE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15CAA34" w14:textId="77777777" w:rsidR="00DE33D0" w:rsidRDefault="00DE33D0"/>
    <w:p w14:paraId="5AFA4815" w14:textId="77777777" w:rsidR="00DE33D0" w:rsidRDefault="00DE33D0"/>
    <w:p w14:paraId="4EAC3A80" w14:textId="77777777" w:rsidR="00DE33D0" w:rsidRDefault="00DE33D0">
      <w:pPr>
        <w:rPr>
          <w:sz w:val="20"/>
          <w:szCs w:val="20"/>
        </w:rPr>
      </w:pPr>
    </w:p>
    <w:sectPr w:rsidR="00DE33D0">
      <w:footerReference w:type="default" r:id="rId14"/>
      <w:pgSz w:w="16838" w:h="11906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7DD8" w14:textId="77777777" w:rsidR="00F06AB4" w:rsidRDefault="00F06AB4">
      <w:pPr>
        <w:spacing w:line="240" w:lineRule="auto"/>
      </w:pPr>
      <w:r>
        <w:separator/>
      </w:r>
    </w:p>
  </w:endnote>
  <w:endnote w:type="continuationSeparator" w:id="0">
    <w:p w14:paraId="6B793E25" w14:textId="77777777" w:rsidR="00F06AB4" w:rsidRDefault="00F06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Narrow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F123D" w14:textId="77777777" w:rsidR="00DE33D0" w:rsidRDefault="00F06AB4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AC70F4">
      <w:rPr>
        <w:sz w:val="20"/>
        <w:szCs w:val="20"/>
      </w:rPr>
      <w:fldChar w:fldCharType="separate"/>
    </w:r>
    <w:r w:rsidR="00AC70F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415CE" w14:textId="77777777" w:rsidR="00F06AB4" w:rsidRDefault="00F06AB4">
      <w:pPr>
        <w:spacing w:line="240" w:lineRule="auto"/>
      </w:pPr>
      <w:r>
        <w:separator/>
      </w:r>
    </w:p>
  </w:footnote>
  <w:footnote w:type="continuationSeparator" w:id="0">
    <w:p w14:paraId="04AE960E" w14:textId="77777777" w:rsidR="00F06AB4" w:rsidRDefault="00F06A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66CB"/>
    <w:multiLevelType w:val="multilevel"/>
    <w:tmpl w:val="9A10F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D0"/>
    <w:rsid w:val="00AC70F4"/>
    <w:rsid w:val="00DE33D0"/>
    <w:rsid w:val="00F0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A1D8"/>
  <w15:docId w15:val="{D2CF7101-87C3-47D7-845B-E2AF7E12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980000"/>
      <w:sz w:val="36"/>
      <w:szCs w:val="36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Untertitel">
    <w:name w:val="Subtitle"/>
    <w:basedOn w:val="Standard"/>
    <w:next w:val="Standard"/>
    <w:uiPriority w:val="11"/>
    <w:qFormat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SQH13JzQY1sjTXcmiw4Jedlss2RUnS3dm6cW7ueIA9M/edit" TargetMode="External"/><Relationship Id="rId13" Type="http://schemas.openxmlformats.org/officeDocument/2006/relationships/hyperlink" Target="https://docs.google.com/document/d/1CeaTSs8ztOO2NXR8oyNzIBEjEQ80-yHyjZk4xijlhIw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96BKsdtdFfWwdDWhlbXTNLmYSi9NPCShSnOMadQSpVc/edit" TargetMode="External"/><Relationship Id="rId12" Type="http://schemas.openxmlformats.org/officeDocument/2006/relationships/hyperlink" Target="https://docs.google.com/document/d/1CeaTSs8ztOO2NXR8oyNzIBEjEQ80-yHyjZk4xijlhIw/ed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qVPQsdOzzh_KtqDNtJqApmu_pOBA6myqXV2W9rnBx7A/ed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frc.org/Global/Publications/monitoring/IFRC-Logframe-template-definitions-examples-3-201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SQH13JzQY1sjTXcmiw4Jedlss2RUnS3dm6cW7ueIA9M/ed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E9919763</Template>
  <TotalTime>0</TotalTime>
  <Pages>4</Pages>
  <Words>2499</Words>
  <Characters>15744</Characters>
  <Application>Microsoft Office Word</Application>
  <DocSecurity>0</DocSecurity>
  <Lines>131</Lines>
  <Paragraphs>36</Paragraphs>
  <ScaleCrop>false</ScaleCrop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Waldvogel</dc:creator>
  <cp:lastModifiedBy>Franziska Waldvogel</cp:lastModifiedBy>
  <cp:revision>2</cp:revision>
  <dcterms:created xsi:type="dcterms:W3CDTF">2020-02-24T14:10:00Z</dcterms:created>
  <dcterms:modified xsi:type="dcterms:W3CDTF">2020-02-24T14:10:00Z</dcterms:modified>
</cp:coreProperties>
</file>